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C96EB9" w14:textId="77777777" w:rsidR="0049273E" w:rsidRPr="0049273E" w:rsidRDefault="0049273E" w:rsidP="0049273E">
      <w:pPr>
        <w:ind w:left="2070" w:right="1566"/>
        <w:jc w:val="center"/>
        <w:rPr>
          <w:rFonts w:asciiTheme="minorHAnsi" w:hAnsiTheme="minorHAnsi"/>
          <w:b/>
          <w:sz w:val="36"/>
          <w:szCs w:val="22"/>
        </w:rPr>
      </w:pPr>
      <w:r w:rsidRPr="0049273E">
        <w:rPr>
          <w:rFonts w:asciiTheme="minorHAnsi" w:hAnsiTheme="minorHAnsi"/>
          <w:b/>
          <w:noProof/>
          <w:sz w:val="36"/>
          <w:szCs w:val="22"/>
        </w:rPr>
        <w:drawing>
          <wp:anchor distT="0" distB="0" distL="0" distR="0" simplePos="0" relativeHeight="251659264" behindDoc="0" locked="0" layoutInCell="1" allowOverlap="1" wp14:anchorId="793C9346" wp14:editId="23EAEDA0">
            <wp:simplePos x="0" y="0"/>
            <wp:positionH relativeFrom="page">
              <wp:posOffset>735330</wp:posOffset>
            </wp:positionH>
            <wp:positionV relativeFrom="paragraph">
              <wp:posOffset>-152400</wp:posOffset>
            </wp:positionV>
            <wp:extent cx="1207770" cy="1295400"/>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07770" cy="1295400"/>
                    </a:xfrm>
                    <a:prstGeom prst="rect">
                      <a:avLst/>
                    </a:prstGeom>
                  </pic:spPr>
                </pic:pic>
              </a:graphicData>
            </a:graphic>
          </wp:anchor>
        </w:drawing>
      </w:r>
      <w:r w:rsidR="00813A1B" w:rsidRPr="0049273E">
        <w:rPr>
          <w:rFonts w:asciiTheme="minorHAnsi" w:hAnsiTheme="minorHAnsi"/>
          <w:b/>
          <w:sz w:val="36"/>
          <w:szCs w:val="22"/>
        </w:rPr>
        <w:t xml:space="preserve">RULES FOR DEALERS </w:t>
      </w:r>
      <w:r w:rsidR="003E2AAA">
        <w:rPr>
          <w:rFonts w:asciiTheme="minorHAnsi" w:hAnsiTheme="minorHAnsi"/>
          <w:b/>
          <w:sz w:val="36"/>
          <w:szCs w:val="22"/>
        </w:rPr>
        <w:t>AT</w:t>
      </w:r>
    </w:p>
    <w:p w14:paraId="35A9A658" w14:textId="163127E9" w:rsidR="00A20817" w:rsidRPr="0049273E" w:rsidRDefault="00813A1B" w:rsidP="0049273E">
      <w:pPr>
        <w:ind w:left="1980" w:right="1206"/>
        <w:jc w:val="center"/>
        <w:rPr>
          <w:rFonts w:asciiTheme="minorHAnsi" w:hAnsiTheme="minorHAnsi"/>
          <w:b/>
          <w:sz w:val="36"/>
          <w:szCs w:val="22"/>
        </w:rPr>
      </w:pPr>
      <w:r w:rsidRPr="0049273E">
        <w:rPr>
          <w:rFonts w:asciiTheme="minorHAnsi" w:hAnsiTheme="minorHAnsi"/>
          <w:b/>
          <w:sz w:val="36"/>
          <w:szCs w:val="22"/>
        </w:rPr>
        <w:t xml:space="preserve">NAPEX </w:t>
      </w:r>
      <w:r w:rsidR="00851FCE" w:rsidRPr="0049273E">
        <w:rPr>
          <w:rFonts w:asciiTheme="minorHAnsi" w:hAnsiTheme="minorHAnsi"/>
          <w:b/>
          <w:sz w:val="36"/>
          <w:szCs w:val="22"/>
        </w:rPr>
        <w:t>20</w:t>
      </w:r>
      <w:r w:rsidR="004F0B8E">
        <w:rPr>
          <w:rFonts w:asciiTheme="minorHAnsi" w:hAnsiTheme="minorHAnsi"/>
          <w:b/>
          <w:sz w:val="36"/>
          <w:szCs w:val="22"/>
        </w:rPr>
        <w:t>2</w:t>
      </w:r>
      <w:r w:rsidR="008A1D1C">
        <w:rPr>
          <w:rFonts w:asciiTheme="minorHAnsi" w:hAnsiTheme="minorHAnsi"/>
          <w:b/>
          <w:sz w:val="36"/>
          <w:szCs w:val="22"/>
        </w:rPr>
        <w:t>3</w:t>
      </w:r>
      <w:r w:rsidR="00851FCE" w:rsidRPr="0049273E">
        <w:rPr>
          <w:rFonts w:asciiTheme="minorHAnsi" w:hAnsiTheme="minorHAnsi"/>
          <w:b/>
          <w:sz w:val="36"/>
          <w:szCs w:val="22"/>
        </w:rPr>
        <w:t xml:space="preserve"> </w:t>
      </w:r>
      <w:r w:rsidRPr="0049273E">
        <w:rPr>
          <w:rFonts w:asciiTheme="minorHAnsi" w:hAnsiTheme="minorHAnsi"/>
          <w:b/>
          <w:sz w:val="36"/>
          <w:szCs w:val="22"/>
        </w:rPr>
        <w:t>PHILATELIC EXHIBITION</w:t>
      </w:r>
    </w:p>
    <w:p w14:paraId="485F5077" w14:textId="77777777" w:rsidR="0049273E" w:rsidRDefault="0049273E" w:rsidP="0049273E">
      <w:pPr>
        <w:spacing w:before="1" w:line="264" w:lineRule="exact"/>
        <w:ind w:left="1980" w:right="936"/>
        <w:jc w:val="center"/>
        <w:rPr>
          <w:rFonts w:asciiTheme="minorHAnsi" w:hAnsiTheme="minorHAnsi"/>
          <w:sz w:val="28"/>
        </w:rPr>
      </w:pPr>
    </w:p>
    <w:p w14:paraId="0B9EBE8C" w14:textId="77777777" w:rsidR="0049273E" w:rsidRPr="00415345" w:rsidRDefault="0049273E" w:rsidP="0049273E">
      <w:pPr>
        <w:spacing w:before="1" w:line="264" w:lineRule="exact"/>
        <w:ind w:left="1980" w:right="1206"/>
        <w:jc w:val="center"/>
        <w:rPr>
          <w:rFonts w:asciiTheme="minorHAnsi" w:hAnsiTheme="minorHAnsi"/>
          <w:sz w:val="28"/>
        </w:rPr>
      </w:pPr>
      <w:r w:rsidRPr="00415345">
        <w:rPr>
          <w:rFonts w:asciiTheme="minorHAnsi" w:hAnsiTheme="minorHAnsi"/>
          <w:sz w:val="28"/>
        </w:rPr>
        <w:t>The National Philatelic Exhibitions of Washington, D.C., Inc.</w:t>
      </w:r>
    </w:p>
    <w:p w14:paraId="6400C81D" w14:textId="401E437F" w:rsidR="0049273E" w:rsidRPr="00415345" w:rsidRDefault="0049273E" w:rsidP="0049273E">
      <w:pPr>
        <w:spacing w:line="299" w:lineRule="exact"/>
        <w:ind w:left="2070" w:right="1206"/>
        <w:jc w:val="center"/>
        <w:rPr>
          <w:rFonts w:asciiTheme="minorHAnsi" w:hAnsiTheme="minorHAnsi"/>
          <w:sz w:val="28"/>
        </w:rPr>
      </w:pPr>
      <w:r w:rsidRPr="00415345">
        <w:rPr>
          <w:rFonts w:asciiTheme="minorHAnsi" w:hAnsiTheme="minorHAnsi"/>
          <w:sz w:val="28"/>
        </w:rPr>
        <w:t>4</w:t>
      </w:r>
      <w:r w:rsidR="00EF29BC">
        <w:rPr>
          <w:rFonts w:asciiTheme="minorHAnsi" w:hAnsiTheme="minorHAnsi"/>
          <w:sz w:val="28"/>
        </w:rPr>
        <w:t>7</w:t>
      </w:r>
      <w:r w:rsidRPr="00415345">
        <w:rPr>
          <w:rFonts w:asciiTheme="minorHAnsi" w:hAnsiTheme="minorHAnsi"/>
          <w:sz w:val="28"/>
        </w:rPr>
        <w:t>th</w:t>
      </w:r>
      <w:r w:rsidRPr="00415345">
        <w:rPr>
          <w:rFonts w:asciiTheme="minorHAnsi" w:hAnsiTheme="minorHAnsi"/>
          <w:position w:val="11"/>
          <w:sz w:val="18"/>
        </w:rPr>
        <w:t xml:space="preserve"> </w:t>
      </w:r>
      <w:r w:rsidRPr="00415345">
        <w:rPr>
          <w:rFonts w:asciiTheme="minorHAnsi" w:hAnsiTheme="minorHAnsi"/>
          <w:sz w:val="28"/>
        </w:rPr>
        <w:t>National Stamp Exhibition</w:t>
      </w:r>
    </w:p>
    <w:p w14:paraId="0D09F6C7" w14:textId="04DB54C4" w:rsidR="0049273E" w:rsidRPr="00DB3CB6" w:rsidRDefault="00D03E9C" w:rsidP="0049273E">
      <w:pPr>
        <w:spacing w:before="181"/>
        <w:ind w:right="2106"/>
        <w:jc w:val="center"/>
        <w:rPr>
          <w:rFonts w:asciiTheme="minorHAnsi" w:hAnsiTheme="minorHAnsi"/>
          <w:b/>
          <w:sz w:val="28"/>
        </w:rPr>
      </w:pPr>
      <w:r>
        <w:rPr>
          <w:rFonts w:asciiTheme="minorHAnsi" w:hAnsiTheme="minorHAnsi"/>
          <w:b/>
          <w:sz w:val="28"/>
        </w:rPr>
        <w:t xml:space="preserve">June </w:t>
      </w:r>
      <w:r w:rsidR="00EF29BC">
        <w:rPr>
          <w:rFonts w:asciiTheme="minorHAnsi" w:hAnsiTheme="minorHAnsi"/>
          <w:b/>
          <w:sz w:val="28"/>
        </w:rPr>
        <w:t>2-4</w:t>
      </w:r>
      <w:r>
        <w:rPr>
          <w:rFonts w:asciiTheme="minorHAnsi" w:hAnsiTheme="minorHAnsi"/>
          <w:b/>
          <w:sz w:val="28"/>
        </w:rPr>
        <w:t>, 202</w:t>
      </w:r>
      <w:r w:rsidR="00EF29BC">
        <w:rPr>
          <w:rFonts w:asciiTheme="minorHAnsi" w:hAnsiTheme="minorHAnsi"/>
          <w:b/>
          <w:sz w:val="28"/>
        </w:rPr>
        <w:t>3</w:t>
      </w:r>
    </w:p>
    <w:p w14:paraId="524CD588" w14:textId="77777777" w:rsidR="0049273E" w:rsidRPr="00415345" w:rsidRDefault="0049273E" w:rsidP="0049273E">
      <w:pPr>
        <w:spacing w:line="276" w:lineRule="auto"/>
        <w:jc w:val="center"/>
        <w:rPr>
          <w:rFonts w:asciiTheme="minorHAnsi" w:hAnsiTheme="minorHAnsi"/>
          <w:b/>
          <w:szCs w:val="22"/>
        </w:rPr>
      </w:pPr>
      <w:r w:rsidRPr="00415345">
        <w:rPr>
          <w:rFonts w:asciiTheme="minorHAnsi" w:hAnsiTheme="minorHAnsi"/>
          <w:sz w:val="28"/>
          <w:szCs w:val="22"/>
        </w:rPr>
        <w:t>McLean Hilton, Tyson’s Corner, Virginia</w:t>
      </w:r>
      <w:r w:rsidRPr="00415345">
        <w:rPr>
          <w:rFonts w:asciiTheme="minorHAnsi" w:hAnsiTheme="minorHAnsi"/>
          <w:szCs w:val="22"/>
        </w:rPr>
        <w:br/>
      </w:r>
    </w:p>
    <w:p w14:paraId="68A8A6CF" w14:textId="77777777" w:rsidR="00A20817" w:rsidRDefault="00813A1B">
      <w:pPr>
        <w:rPr>
          <w:sz w:val="22"/>
          <w:szCs w:val="22"/>
        </w:rPr>
      </w:pPr>
      <w:r>
        <w:rPr>
          <w:sz w:val="22"/>
          <w:szCs w:val="22"/>
        </w:rPr>
        <w:t>1.</w:t>
      </w:r>
      <w:r w:rsidR="00851FCE">
        <w:rPr>
          <w:sz w:val="22"/>
          <w:szCs w:val="22"/>
        </w:rPr>
        <w:t xml:space="preserve"> </w:t>
      </w:r>
      <w:r>
        <w:rPr>
          <w:sz w:val="22"/>
          <w:szCs w:val="22"/>
        </w:rPr>
        <w:t>By signing and submitting the attached Application for Bourse Space, the Dealer accepts all terms and conditions set forth in this document</w:t>
      </w:r>
      <w:r w:rsidR="003E2AAA">
        <w:rPr>
          <w:sz w:val="22"/>
          <w:szCs w:val="22"/>
        </w:rPr>
        <w:t xml:space="preserve">. </w:t>
      </w:r>
      <w:r>
        <w:rPr>
          <w:sz w:val="22"/>
          <w:szCs w:val="22"/>
        </w:rPr>
        <w:t xml:space="preserve"> Written acceptance of the application by National Philatelic Exhibitions of Washington, D.C., Inc. (NAPEX) creates a legally binding contract for bourse space between the Dealer and NAPEX in accordance with the terms herein.</w:t>
      </w:r>
    </w:p>
    <w:p w14:paraId="29143C53" w14:textId="77777777" w:rsidR="00A20817" w:rsidRDefault="00A20817">
      <w:pPr>
        <w:rPr>
          <w:sz w:val="22"/>
          <w:szCs w:val="22"/>
        </w:rPr>
      </w:pPr>
    </w:p>
    <w:p w14:paraId="085B0FED" w14:textId="77777777" w:rsidR="00A20817" w:rsidRDefault="00813A1B">
      <w:pPr>
        <w:rPr>
          <w:sz w:val="22"/>
          <w:szCs w:val="22"/>
        </w:rPr>
      </w:pPr>
      <w:r>
        <w:rPr>
          <w:sz w:val="22"/>
          <w:szCs w:val="22"/>
        </w:rPr>
        <w:t>2.</w:t>
      </w:r>
      <w:r w:rsidR="00851FCE">
        <w:rPr>
          <w:sz w:val="22"/>
          <w:szCs w:val="22"/>
        </w:rPr>
        <w:t xml:space="preserve"> </w:t>
      </w:r>
      <w:r>
        <w:rPr>
          <w:sz w:val="22"/>
          <w:szCs w:val="22"/>
        </w:rPr>
        <w:t xml:space="preserve">NAPEX reserves the right to determine who may participate in its bourse. No application will be considered by the Show Committee unless every </w:t>
      </w:r>
      <w:r w:rsidR="003E2AAA">
        <w:rPr>
          <w:sz w:val="22"/>
          <w:szCs w:val="22"/>
        </w:rPr>
        <w:t xml:space="preserve">Dealer (Principal) </w:t>
      </w:r>
      <w:r>
        <w:rPr>
          <w:sz w:val="22"/>
          <w:szCs w:val="22"/>
        </w:rPr>
        <w:t>named in the application is a current member in good standing of the APS, ASDA, or CSDA. (Dealers from outside the U.S. and Canada may request in writing that the Show Committee substitute membership in an equivalent international organization.) The Show Committee may investigate the membership status of any individual named in the application at any time. Expulsion of any individual named in the application from any national or international philatelic society may result in rejection of the application.</w:t>
      </w:r>
    </w:p>
    <w:p w14:paraId="287EAD6C" w14:textId="77777777" w:rsidR="00A20817" w:rsidRDefault="00A20817">
      <w:pPr>
        <w:rPr>
          <w:sz w:val="22"/>
          <w:szCs w:val="22"/>
        </w:rPr>
      </w:pPr>
    </w:p>
    <w:p w14:paraId="1ECFD62A" w14:textId="77777777" w:rsidR="00A20817" w:rsidRDefault="00813A1B">
      <w:pPr>
        <w:rPr>
          <w:b/>
          <w:sz w:val="22"/>
          <w:szCs w:val="22"/>
        </w:rPr>
      </w:pPr>
      <w:r>
        <w:rPr>
          <w:sz w:val="22"/>
          <w:szCs w:val="22"/>
        </w:rPr>
        <w:t>3.</w:t>
      </w:r>
      <w:r w:rsidR="00851FCE">
        <w:rPr>
          <w:sz w:val="22"/>
          <w:szCs w:val="22"/>
        </w:rPr>
        <w:t xml:space="preserve"> </w:t>
      </w:r>
      <w:r>
        <w:rPr>
          <w:sz w:val="22"/>
          <w:szCs w:val="22"/>
        </w:rPr>
        <w:t xml:space="preserve">NAPEX bourse space may be used only for dealing in philatelic merchandise and related </w:t>
      </w:r>
      <w:r w:rsidR="00B841C6">
        <w:rPr>
          <w:sz w:val="22"/>
          <w:szCs w:val="22"/>
        </w:rPr>
        <w:t xml:space="preserve">literature, </w:t>
      </w:r>
      <w:r>
        <w:rPr>
          <w:sz w:val="22"/>
          <w:szCs w:val="22"/>
        </w:rPr>
        <w:t xml:space="preserve">supplies and equipment by the Dealer to whom the space is assigned. Only merchandise belonging to the </w:t>
      </w:r>
      <w:r w:rsidRPr="00EF29BC">
        <w:rPr>
          <w:sz w:val="22"/>
          <w:szCs w:val="22"/>
          <w:vertAlign w:val="superscript"/>
        </w:rPr>
        <w:t>Dealer</w:t>
      </w:r>
      <w:r>
        <w:rPr>
          <w:sz w:val="22"/>
          <w:szCs w:val="22"/>
        </w:rPr>
        <w:t xml:space="preserve"> (or </w:t>
      </w:r>
      <w:r>
        <w:rPr>
          <w:i/>
          <w:sz w:val="22"/>
          <w:szCs w:val="22"/>
        </w:rPr>
        <w:t>bona fide</w:t>
      </w:r>
      <w:r>
        <w:rPr>
          <w:sz w:val="22"/>
          <w:szCs w:val="22"/>
        </w:rPr>
        <w:t xml:space="preserve"> consignments) may be sold from the bourse space. </w:t>
      </w:r>
      <w:r>
        <w:rPr>
          <w:b/>
          <w:sz w:val="22"/>
          <w:szCs w:val="22"/>
        </w:rPr>
        <w:t xml:space="preserve">Bourse space may not be transferred, </w:t>
      </w:r>
      <w:proofErr w:type="gramStart"/>
      <w:r>
        <w:rPr>
          <w:b/>
          <w:sz w:val="22"/>
          <w:szCs w:val="22"/>
        </w:rPr>
        <w:t>sublet</w:t>
      </w:r>
      <w:proofErr w:type="gramEnd"/>
      <w:r>
        <w:rPr>
          <w:b/>
          <w:sz w:val="22"/>
          <w:szCs w:val="22"/>
        </w:rPr>
        <w:t xml:space="preserve"> or shared in whole or in part.</w:t>
      </w:r>
    </w:p>
    <w:p w14:paraId="2657B924" w14:textId="77777777" w:rsidR="00A20817" w:rsidRDefault="00A20817">
      <w:pPr>
        <w:rPr>
          <w:b/>
          <w:sz w:val="22"/>
          <w:szCs w:val="22"/>
        </w:rPr>
      </w:pPr>
    </w:p>
    <w:p w14:paraId="0E66502E" w14:textId="77777777" w:rsidR="00A20817" w:rsidRDefault="00813A1B">
      <w:pPr>
        <w:rPr>
          <w:sz w:val="22"/>
          <w:szCs w:val="22"/>
        </w:rPr>
      </w:pPr>
      <w:r>
        <w:rPr>
          <w:sz w:val="22"/>
          <w:szCs w:val="22"/>
        </w:rPr>
        <w:t>4.</w:t>
      </w:r>
      <w:r w:rsidR="00851FCE">
        <w:rPr>
          <w:sz w:val="22"/>
          <w:szCs w:val="22"/>
        </w:rPr>
        <w:t xml:space="preserve"> </w:t>
      </w:r>
      <w:r>
        <w:rPr>
          <w:i/>
          <w:sz w:val="22"/>
          <w:szCs w:val="22"/>
        </w:rPr>
        <w:t xml:space="preserve">Location. </w:t>
      </w:r>
      <w:r>
        <w:rPr>
          <w:sz w:val="22"/>
          <w:szCs w:val="22"/>
        </w:rPr>
        <w:t xml:space="preserve">The location of the bourse shall be the Hilton McLean Tysons Corner, 7920 Jones Branch Drive, McLean VA 22102. </w:t>
      </w:r>
      <w:r>
        <w:rPr>
          <w:b/>
          <w:sz w:val="22"/>
          <w:szCs w:val="22"/>
        </w:rPr>
        <w:t>DO NOT MAIL CORRESPONDENCE TO THIS ADDRESS.</w:t>
      </w:r>
      <w:r>
        <w:rPr>
          <w:sz w:val="22"/>
          <w:szCs w:val="22"/>
        </w:rPr>
        <w:t xml:space="preserve"> The hotel is a non-smoking facility.</w:t>
      </w:r>
    </w:p>
    <w:p w14:paraId="061EADBC" w14:textId="77777777" w:rsidR="00A20817" w:rsidRDefault="00A20817">
      <w:pPr>
        <w:rPr>
          <w:sz w:val="22"/>
          <w:szCs w:val="22"/>
        </w:rPr>
      </w:pPr>
    </w:p>
    <w:p w14:paraId="61FBC18A" w14:textId="77777777" w:rsidR="00A20817" w:rsidRDefault="00813A1B">
      <w:pPr>
        <w:rPr>
          <w:b/>
          <w:sz w:val="22"/>
          <w:szCs w:val="22"/>
        </w:rPr>
      </w:pPr>
      <w:r>
        <w:rPr>
          <w:sz w:val="22"/>
          <w:szCs w:val="22"/>
        </w:rPr>
        <w:t>5.</w:t>
      </w:r>
      <w:r w:rsidR="00851FCE">
        <w:rPr>
          <w:sz w:val="22"/>
          <w:szCs w:val="22"/>
        </w:rPr>
        <w:t xml:space="preserve"> </w:t>
      </w:r>
      <w:r>
        <w:rPr>
          <w:i/>
          <w:sz w:val="22"/>
          <w:szCs w:val="22"/>
        </w:rPr>
        <w:t>Opening Hours</w:t>
      </w:r>
      <w:r>
        <w:rPr>
          <w:sz w:val="22"/>
          <w:szCs w:val="22"/>
        </w:rPr>
        <w:t xml:space="preserve">. Dealers are expected to have their bourse space fully operational and open for business during all show opening hours shown below. </w:t>
      </w:r>
      <w:r>
        <w:rPr>
          <w:b/>
          <w:sz w:val="22"/>
          <w:szCs w:val="22"/>
        </w:rPr>
        <w:t xml:space="preserve">Dealers who do not maintain full operations during the opening hours shown below jeopardize their participation in future NAPEX bourses. </w:t>
      </w:r>
      <w:r>
        <w:rPr>
          <w:sz w:val="22"/>
          <w:szCs w:val="22"/>
        </w:rPr>
        <w:t>Exceptions to this rule will be made by the Bourse Chairman only in unusual circumstances.</w:t>
      </w:r>
    </w:p>
    <w:p w14:paraId="123CA679" w14:textId="77777777" w:rsidR="00A20817" w:rsidRDefault="00A20817">
      <w:pPr>
        <w:rPr>
          <w:b/>
          <w:sz w:val="22"/>
          <w:szCs w:val="22"/>
        </w:rPr>
      </w:pPr>
    </w:p>
    <w:tbl>
      <w:tblPr>
        <w:tblStyle w:val="a"/>
        <w:tblW w:w="8748" w:type="dxa"/>
        <w:tblInd w:w="82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00" w:firstRow="0" w:lastRow="0" w:firstColumn="0" w:lastColumn="0" w:noHBand="0" w:noVBand="1"/>
      </w:tblPr>
      <w:tblGrid>
        <w:gridCol w:w="4374"/>
        <w:gridCol w:w="4374"/>
      </w:tblGrid>
      <w:tr w:rsidR="00A20817" w14:paraId="7D852F30" w14:textId="77777777">
        <w:tc>
          <w:tcPr>
            <w:tcW w:w="8748" w:type="dxa"/>
            <w:gridSpan w:val="2"/>
          </w:tcPr>
          <w:p w14:paraId="3BCB338B" w14:textId="77777777" w:rsidR="00A20817" w:rsidRDefault="00813A1B">
            <w:pPr>
              <w:rPr>
                <w:sz w:val="22"/>
                <w:szCs w:val="22"/>
              </w:rPr>
            </w:pPr>
            <w:r>
              <w:rPr>
                <w:sz w:val="22"/>
                <w:szCs w:val="22"/>
              </w:rPr>
              <w:t>Show Opening Hours</w:t>
            </w:r>
          </w:p>
        </w:tc>
      </w:tr>
      <w:tr w:rsidR="00A20817" w14:paraId="4AE2C5BA" w14:textId="77777777">
        <w:tc>
          <w:tcPr>
            <w:tcW w:w="4374" w:type="dxa"/>
          </w:tcPr>
          <w:p w14:paraId="79704084" w14:textId="767168E4" w:rsidR="00A20817" w:rsidRDefault="00813A1B" w:rsidP="00851FCE">
            <w:pPr>
              <w:rPr>
                <w:sz w:val="22"/>
                <w:szCs w:val="22"/>
              </w:rPr>
            </w:pPr>
            <w:r>
              <w:rPr>
                <w:sz w:val="22"/>
                <w:szCs w:val="22"/>
              </w:rPr>
              <w:t xml:space="preserve">Friday, June </w:t>
            </w:r>
            <w:r w:rsidR="00EF29BC">
              <w:rPr>
                <w:sz w:val="22"/>
                <w:szCs w:val="22"/>
              </w:rPr>
              <w:t>2, 2023</w:t>
            </w:r>
          </w:p>
        </w:tc>
        <w:tc>
          <w:tcPr>
            <w:tcW w:w="4374" w:type="dxa"/>
          </w:tcPr>
          <w:p w14:paraId="6268005C" w14:textId="77777777" w:rsidR="00A20817" w:rsidRDefault="00813A1B">
            <w:pPr>
              <w:rPr>
                <w:sz w:val="22"/>
                <w:szCs w:val="22"/>
              </w:rPr>
            </w:pPr>
            <w:r>
              <w:rPr>
                <w:sz w:val="22"/>
                <w:szCs w:val="22"/>
              </w:rPr>
              <w:t>10:00 a.m. to 6:00 p.m.</w:t>
            </w:r>
          </w:p>
        </w:tc>
      </w:tr>
      <w:tr w:rsidR="00A20817" w14:paraId="7D7FE141" w14:textId="77777777">
        <w:tc>
          <w:tcPr>
            <w:tcW w:w="4374" w:type="dxa"/>
          </w:tcPr>
          <w:p w14:paraId="78C85785" w14:textId="15A580DE" w:rsidR="00A20817" w:rsidRDefault="00813A1B" w:rsidP="00851FCE">
            <w:pPr>
              <w:rPr>
                <w:sz w:val="22"/>
                <w:szCs w:val="22"/>
              </w:rPr>
            </w:pPr>
            <w:r>
              <w:rPr>
                <w:sz w:val="22"/>
                <w:szCs w:val="22"/>
              </w:rPr>
              <w:t xml:space="preserve">Saturday, </w:t>
            </w:r>
            <w:r w:rsidR="00EF29BC">
              <w:rPr>
                <w:sz w:val="22"/>
                <w:szCs w:val="22"/>
              </w:rPr>
              <w:t>June 3, 2023</w:t>
            </w:r>
          </w:p>
        </w:tc>
        <w:tc>
          <w:tcPr>
            <w:tcW w:w="4374" w:type="dxa"/>
          </w:tcPr>
          <w:p w14:paraId="38D2792F" w14:textId="77777777" w:rsidR="00A20817" w:rsidRDefault="00813A1B">
            <w:pPr>
              <w:rPr>
                <w:sz w:val="22"/>
                <w:szCs w:val="22"/>
              </w:rPr>
            </w:pPr>
            <w:r>
              <w:rPr>
                <w:sz w:val="22"/>
                <w:szCs w:val="22"/>
              </w:rPr>
              <w:t>10:00 a.m. to 6:00 p.m.</w:t>
            </w:r>
          </w:p>
        </w:tc>
      </w:tr>
      <w:tr w:rsidR="00A20817" w14:paraId="0300010C" w14:textId="77777777">
        <w:tc>
          <w:tcPr>
            <w:tcW w:w="4374" w:type="dxa"/>
          </w:tcPr>
          <w:p w14:paraId="2DF16B02" w14:textId="58D569E2" w:rsidR="00A20817" w:rsidRDefault="00813A1B" w:rsidP="00851FCE">
            <w:pPr>
              <w:rPr>
                <w:sz w:val="22"/>
                <w:szCs w:val="22"/>
              </w:rPr>
            </w:pPr>
            <w:r>
              <w:rPr>
                <w:sz w:val="22"/>
                <w:szCs w:val="22"/>
              </w:rPr>
              <w:t xml:space="preserve">Sunday, June </w:t>
            </w:r>
            <w:r w:rsidR="00EF29BC">
              <w:rPr>
                <w:sz w:val="22"/>
                <w:szCs w:val="22"/>
              </w:rPr>
              <w:t>4, 2023</w:t>
            </w:r>
          </w:p>
        </w:tc>
        <w:tc>
          <w:tcPr>
            <w:tcW w:w="4374" w:type="dxa"/>
          </w:tcPr>
          <w:p w14:paraId="21A2F0E3" w14:textId="5B4E300F" w:rsidR="00A20817" w:rsidRDefault="00813A1B">
            <w:pPr>
              <w:rPr>
                <w:sz w:val="22"/>
                <w:szCs w:val="22"/>
              </w:rPr>
            </w:pPr>
            <w:r>
              <w:rPr>
                <w:sz w:val="22"/>
                <w:szCs w:val="22"/>
              </w:rPr>
              <w:t xml:space="preserve">10:00 a.m. to </w:t>
            </w:r>
            <w:r w:rsidR="00746190">
              <w:rPr>
                <w:sz w:val="22"/>
                <w:szCs w:val="22"/>
              </w:rPr>
              <w:t>3</w:t>
            </w:r>
            <w:r>
              <w:rPr>
                <w:sz w:val="22"/>
                <w:szCs w:val="22"/>
              </w:rPr>
              <w:t>:00 p.m.</w:t>
            </w:r>
          </w:p>
        </w:tc>
      </w:tr>
    </w:tbl>
    <w:p w14:paraId="3234CEE6" w14:textId="77777777" w:rsidR="00A20817" w:rsidRDefault="00A20817">
      <w:pPr>
        <w:rPr>
          <w:b/>
          <w:sz w:val="22"/>
          <w:szCs w:val="22"/>
        </w:rPr>
      </w:pPr>
    </w:p>
    <w:p w14:paraId="2EF22779" w14:textId="77777777" w:rsidR="00A20817" w:rsidRDefault="00813A1B">
      <w:pPr>
        <w:rPr>
          <w:sz w:val="22"/>
          <w:szCs w:val="22"/>
        </w:rPr>
      </w:pPr>
      <w:r>
        <w:rPr>
          <w:sz w:val="22"/>
          <w:szCs w:val="22"/>
        </w:rPr>
        <w:t>6.</w:t>
      </w:r>
      <w:r w:rsidR="00851FCE">
        <w:rPr>
          <w:b/>
          <w:sz w:val="22"/>
          <w:szCs w:val="22"/>
        </w:rPr>
        <w:t xml:space="preserve"> </w:t>
      </w:r>
      <w:r>
        <w:rPr>
          <w:i/>
          <w:sz w:val="22"/>
          <w:szCs w:val="22"/>
        </w:rPr>
        <w:t>Dealer’s Badges</w:t>
      </w:r>
      <w:r>
        <w:rPr>
          <w:sz w:val="22"/>
          <w:szCs w:val="22"/>
        </w:rPr>
        <w:t xml:space="preserve">: Each bourse space includes a maximum of </w:t>
      </w:r>
      <w:r>
        <w:rPr>
          <w:b/>
          <w:sz w:val="22"/>
          <w:szCs w:val="22"/>
        </w:rPr>
        <w:t>two</w:t>
      </w:r>
      <w:r>
        <w:rPr>
          <w:sz w:val="22"/>
          <w:szCs w:val="22"/>
        </w:rPr>
        <w:t xml:space="preserve"> Dealer’s badges. One badge will be issued in the name of the person listed on the application as </w:t>
      </w:r>
      <w:proofErr w:type="gramStart"/>
      <w:r>
        <w:rPr>
          <w:sz w:val="22"/>
          <w:szCs w:val="22"/>
        </w:rPr>
        <w:t>being in charge of</w:t>
      </w:r>
      <w:proofErr w:type="gramEnd"/>
      <w:r>
        <w:rPr>
          <w:sz w:val="22"/>
          <w:szCs w:val="22"/>
        </w:rPr>
        <w:t xml:space="preserve"> the booth; the second will be issued in the name of the person listed as the assistant. (If an assistant is not named on the application, a second Dealer’s badge will not be issued.) The assistant </w:t>
      </w:r>
      <w:proofErr w:type="gramStart"/>
      <w:r>
        <w:rPr>
          <w:sz w:val="22"/>
          <w:szCs w:val="22"/>
        </w:rPr>
        <w:t>must at all times</w:t>
      </w:r>
      <w:proofErr w:type="gramEnd"/>
      <w:r>
        <w:rPr>
          <w:sz w:val="22"/>
          <w:szCs w:val="22"/>
        </w:rPr>
        <w:t xml:space="preserve"> be working for the booth holder, and not for their own account. Dealer’s badges permit the named individual to enter the bourse area during the hours shown below. Entry at other times is not permitted except by permission of the Bourse Chairman. </w:t>
      </w:r>
      <w:r>
        <w:rPr>
          <w:b/>
          <w:sz w:val="22"/>
          <w:szCs w:val="22"/>
        </w:rPr>
        <w:t xml:space="preserve">Dealer’s badges are not transferable, and </w:t>
      </w:r>
      <w:r>
        <w:rPr>
          <w:b/>
          <w:sz w:val="22"/>
          <w:szCs w:val="22"/>
        </w:rPr>
        <w:lastRenderedPageBreak/>
        <w:t xml:space="preserve">NAPEX reserves the right to refuse a Dealer’s badge to any person or incorporated entity. </w:t>
      </w:r>
      <w:r>
        <w:rPr>
          <w:sz w:val="22"/>
          <w:szCs w:val="22"/>
        </w:rPr>
        <w:t xml:space="preserve">In case of such refusal, the booth holder will be given the opportunity to name another assistant. </w:t>
      </w:r>
    </w:p>
    <w:p w14:paraId="1AE1163D" w14:textId="77777777" w:rsidR="00A20817" w:rsidRDefault="00A20817">
      <w:pPr>
        <w:rPr>
          <w:sz w:val="22"/>
          <w:szCs w:val="22"/>
        </w:rPr>
      </w:pPr>
    </w:p>
    <w:tbl>
      <w:tblPr>
        <w:tblStyle w:val="a0"/>
        <w:tblW w:w="8748" w:type="dxa"/>
        <w:tblInd w:w="82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00" w:firstRow="0" w:lastRow="0" w:firstColumn="0" w:lastColumn="0" w:noHBand="0" w:noVBand="1"/>
      </w:tblPr>
      <w:tblGrid>
        <w:gridCol w:w="4374"/>
        <w:gridCol w:w="4374"/>
      </w:tblGrid>
      <w:tr w:rsidR="00A20817" w14:paraId="65AB3535" w14:textId="77777777">
        <w:tc>
          <w:tcPr>
            <w:tcW w:w="8748" w:type="dxa"/>
            <w:gridSpan w:val="2"/>
          </w:tcPr>
          <w:p w14:paraId="481EEE5D" w14:textId="77777777" w:rsidR="00A20817" w:rsidRDefault="00813A1B">
            <w:pPr>
              <w:rPr>
                <w:sz w:val="22"/>
                <w:szCs w:val="22"/>
              </w:rPr>
            </w:pPr>
            <w:r>
              <w:rPr>
                <w:sz w:val="22"/>
                <w:szCs w:val="22"/>
              </w:rPr>
              <w:t>Dealer Badge Admission Hours</w:t>
            </w:r>
          </w:p>
        </w:tc>
      </w:tr>
      <w:tr w:rsidR="00A20817" w14:paraId="42AAEDB1" w14:textId="77777777">
        <w:tc>
          <w:tcPr>
            <w:tcW w:w="4374" w:type="dxa"/>
          </w:tcPr>
          <w:p w14:paraId="742520C5" w14:textId="13046197" w:rsidR="00A20817" w:rsidRDefault="00813A1B" w:rsidP="00851FCE">
            <w:pPr>
              <w:rPr>
                <w:sz w:val="22"/>
                <w:szCs w:val="22"/>
              </w:rPr>
            </w:pPr>
            <w:r>
              <w:rPr>
                <w:sz w:val="22"/>
                <w:szCs w:val="22"/>
              </w:rPr>
              <w:t xml:space="preserve">Thursday, </w:t>
            </w:r>
            <w:r w:rsidR="00841BD7">
              <w:rPr>
                <w:sz w:val="22"/>
                <w:szCs w:val="22"/>
              </w:rPr>
              <w:t xml:space="preserve">June </w:t>
            </w:r>
            <w:r w:rsidR="00EF29BC">
              <w:rPr>
                <w:sz w:val="22"/>
                <w:szCs w:val="22"/>
              </w:rPr>
              <w:t>1, 2023</w:t>
            </w:r>
          </w:p>
        </w:tc>
        <w:tc>
          <w:tcPr>
            <w:tcW w:w="4374" w:type="dxa"/>
          </w:tcPr>
          <w:p w14:paraId="4F6722B2" w14:textId="45F26794" w:rsidR="00A20817" w:rsidRDefault="00813A1B">
            <w:pPr>
              <w:rPr>
                <w:sz w:val="22"/>
                <w:szCs w:val="22"/>
              </w:rPr>
            </w:pPr>
            <w:r>
              <w:rPr>
                <w:sz w:val="22"/>
                <w:szCs w:val="22"/>
              </w:rPr>
              <w:t xml:space="preserve">4:00 p.m. to </w:t>
            </w:r>
            <w:r w:rsidR="00746190">
              <w:rPr>
                <w:sz w:val="22"/>
                <w:szCs w:val="22"/>
              </w:rPr>
              <w:t>9</w:t>
            </w:r>
            <w:r>
              <w:rPr>
                <w:sz w:val="22"/>
                <w:szCs w:val="22"/>
              </w:rPr>
              <w:t>:00 p.m.</w:t>
            </w:r>
          </w:p>
        </w:tc>
      </w:tr>
      <w:tr w:rsidR="00A20817" w14:paraId="7DB289CE" w14:textId="77777777">
        <w:tc>
          <w:tcPr>
            <w:tcW w:w="4374" w:type="dxa"/>
          </w:tcPr>
          <w:p w14:paraId="326D6FC6" w14:textId="475D91EA" w:rsidR="00A20817" w:rsidRDefault="00813A1B" w:rsidP="00851FCE">
            <w:pPr>
              <w:rPr>
                <w:sz w:val="22"/>
                <w:szCs w:val="22"/>
              </w:rPr>
            </w:pPr>
            <w:r>
              <w:rPr>
                <w:sz w:val="22"/>
                <w:szCs w:val="22"/>
              </w:rPr>
              <w:t xml:space="preserve">Friday, June </w:t>
            </w:r>
            <w:r w:rsidR="00EF29BC">
              <w:rPr>
                <w:sz w:val="22"/>
                <w:szCs w:val="22"/>
              </w:rPr>
              <w:t>2, 2023</w:t>
            </w:r>
          </w:p>
        </w:tc>
        <w:tc>
          <w:tcPr>
            <w:tcW w:w="4374" w:type="dxa"/>
          </w:tcPr>
          <w:p w14:paraId="2B65DBEB" w14:textId="661FC0A4" w:rsidR="00A20817" w:rsidRDefault="00746190">
            <w:pPr>
              <w:rPr>
                <w:sz w:val="22"/>
                <w:szCs w:val="22"/>
              </w:rPr>
            </w:pPr>
            <w:r>
              <w:rPr>
                <w:sz w:val="22"/>
                <w:szCs w:val="22"/>
              </w:rPr>
              <w:t>8</w:t>
            </w:r>
            <w:r w:rsidR="00813A1B">
              <w:rPr>
                <w:sz w:val="22"/>
                <w:szCs w:val="22"/>
              </w:rPr>
              <w:t>:00 a.m. to 6:00 p.m.</w:t>
            </w:r>
          </w:p>
        </w:tc>
      </w:tr>
      <w:tr w:rsidR="00A20817" w14:paraId="1237BFE7" w14:textId="77777777">
        <w:tc>
          <w:tcPr>
            <w:tcW w:w="4374" w:type="dxa"/>
          </w:tcPr>
          <w:p w14:paraId="455D8FF5" w14:textId="46D82EDE" w:rsidR="00A20817" w:rsidRDefault="00813A1B" w:rsidP="00851FCE">
            <w:pPr>
              <w:rPr>
                <w:sz w:val="22"/>
                <w:szCs w:val="22"/>
              </w:rPr>
            </w:pPr>
            <w:r>
              <w:rPr>
                <w:sz w:val="22"/>
                <w:szCs w:val="22"/>
              </w:rPr>
              <w:t xml:space="preserve">Saturday, June </w:t>
            </w:r>
            <w:r w:rsidR="00EF29BC">
              <w:rPr>
                <w:sz w:val="22"/>
                <w:szCs w:val="22"/>
              </w:rPr>
              <w:t>3, 2023</w:t>
            </w:r>
          </w:p>
        </w:tc>
        <w:tc>
          <w:tcPr>
            <w:tcW w:w="4374" w:type="dxa"/>
          </w:tcPr>
          <w:p w14:paraId="3168880A" w14:textId="671821F4" w:rsidR="00A20817" w:rsidRDefault="00746190">
            <w:pPr>
              <w:rPr>
                <w:sz w:val="22"/>
                <w:szCs w:val="22"/>
              </w:rPr>
            </w:pPr>
            <w:r>
              <w:rPr>
                <w:sz w:val="22"/>
                <w:szCs w:val="22"/>
              </w:rPr>
              <w:t>8</w:t>
            </w:r>
            <w:r w:rsidR="00813A1B">
              <w:rPr>
                <w:sz w:val="22"/>
                <w:szCs w:val="22"/>
              </w:rPr>
              <w:t>:00 a.m. to 6:00 p.m.</w:t>
            </w:r>
          </w:p>
        </w:tc>
      </w:tr>
      <w:tr w:rsidR="00A20817" w14:paraId="1DE2F6B5" w14:textId="77777777">
        <w:tc>
          <w:tcPr>
            <w:tcW w:w="4374" w:type="dxa"/>
          </w:tcPr>
          <w:p w14:paraId="7FC9B357" w14:textId="233FC230" w:rsidR="00C04C9D" w:rsidRDefault="00813A1B" w:rsidP="00851FCE">
            <w:pPr>
              <w:rPr>
                <w:sz w:val="22"/>
                <w:szCs w:val="22"/>
              </w:rPr>
            </w:pPr>
            <w:r>
              <w:rPr>
                <w:sz w:val="22"/>
                <w:szCs w:val="22"/>
              </w:rPr>
              <w:t xml:space="preserve">Sunday, June </w:t>
            </w:r>
            <w:r w:rsidR="00EF29BC">
              <w:rPr>
                <w:sz w:val="22"/>
                <w:szCs w:val="22"/>
              </w:rPr>
              <w:t>4, 2023</w:t>
            </w:r>
          </w:p>
        </w:tc>
        <w:tc>
          <w:tcPr>
            <w:tcW w:w="4374" w:type="dxa"/>
          </w:tcPr>
          <w:p w14:paraId="77F21A2C" w14:textId="35511202" w:rsidR="00A20817" w:rsidRDefault="00746190">
            <w:pPr>
              <w:rPr>
                <w:sz w:val="22"/>
                <w:szCs w:val="22"/>
              </w:rPr>
            </w:pPr>
            <w:r>
              <w:rPr>
                <w:sz w:val="22"/>
                <w:szCs w:val="22"/>
              </w:rPr>
              <w:t>8</w:t>
            </w:r>
            <w:r w:rsidR="00813A1B">
              <w:rPr>
                <w:sz w:val="22"/>
                <w:szCs w:val="22"/>
              </w:rPr>
              <w:t>:00 a.m. to 6:00 p.m.</w:t>
            </w:r>
          </w:p>
        </w:tc>
      </w:tr>
    </w:tbl>
    <w:p w14:paraId="271F46D0" w14:textId="6898C8DE" w:rsidR="00A20817" w:rsidRDefault="00851FCE">
      <w:pPr>
        <w:rPr>
          <w:sz w:val="22"/>
          <w:szCs w:val="22"/>
        </w:rPr>
      </w:pPr>
      <w:r>
        <w:rPr>
          <w:sz w:val="22"/>
          <w:szCs w:val="22"/>
        </w:rPr>
        <w:br/>
        <w:t>7.</w:t>
      </w:r>
      <w:r w:rsidR="00324026">
        <w:rPr>
          <w:sz w:val="22"/>
          <w:szCs w:val="22"/>
        </w:rPr>
        <w:t xml:space="preserve"> </w:t>
      </w:r>
      <w:r w:rsidR="00324026">
        <w:rPr>
          <w:i/>
          <w:iCs/>
          <w:sz w:val="22"/>
          <w:szCs w:val="22"/>
        </w:rPr>
        <w:t>Fees.</w:t>
      </w:r>
      <w:r>
        <w:rPr>
          <w:sz w:val="22"/>
          <w:szCs w:val="22"/>
        </w:rPr>
        <w:t xml:space="preserve"> </w:t>
      </w:r>
      <w:r w:rsidR="00813A1B">
        <w:rPr>
          <w:sz w:val="22"/>
          <w:szCs w:val="22"/>
        </w:rPr>
        <w:t xml:space="preserve">The bourse space fees detailed in the accompanying schedule are not negotiable. Dealers requiring more than one bourse space will pay the sum of the individual spaces. There are no discounts for multiple spaces. Extra table rental(s) will be provided at cost upon written request if in the opinion of the Bourse Chairman the extra table(s) fit entirely within the dealer’s assigned space and are consistent with fire safety regulations. </w:t>
      </w:r>
    </w:p>
    <w:p w14:paraId="75EC50DB" w14:textId="77777777" w:rsidR="00A20817" w:rsidRDefault="00A20817">
      <w:pPr>
        <w:rPr>
          <w:sz w:val="22"/>
          <w:szCs w:val="22"/>
        </w:rPr>
      </w:pPr>
    </w:p>
    <w:p w14:paraId="05E6E3B7" w14:textId="66CF5789" w:rsidR="00A20817" w:rsidRDefault="00813A1B">
      <w:pPr>
        <w:rPr>
          <w:sz w:val="22"/>
          <w:szCs w:val="22"/>
        </w:rPr>
      </w:pPr>
      <w:r>
        <w:rPr>
          <w:sz w:val="22"/>
          <w:szCs w:val="22"/>
        </w:rPr>
        <w:t>8.</w:t>
      </w:r>
      <w:r w:rsidR="00851FCE">
        <w:rPr>
          <w:b/>
          <w:sz w:val="22"/>
          <w:szCs w:val="22"/>
        </w:rPr>
        <w:t xml:space="preserve"> </w:t>
      </w:r>
      <w:r>
        <w:rPr>
          <w:i/>
          <w:sz w:val="22"/>
          <w:szCs w:val="22"/>
        </w:rPr>
        <w:t>Bourse space payment.</w:t>
      </w:r>
      <w:r>
        <w:rPr>
          <w:b/>
          <w:sz w:val="22"/>
          <w:szCs w:val="22"/>
        </w:rPr>
        <w:t xml:space="preserve"> </w:t>
      </w:r>
      <w:r>
        <w:rPr>
          <w:sz w:val="22"/>
          <w:szCs w:val="22"/>
        </w:rPr>
        <w:t xml:space="preserve">A $300.00 deposit must be submitted with the signed application. This deposit is not refundable for any reason except those stated below. </w:t>
      </w:r>
      <w:r w:rsidR="00DB2776">
        <w:rPr>
          <w:sz w:val="22"/>
          <w:szCs w:val="22"/>
        </w:rPr>
        <w:t>The</w:t>
      </w:r>
      <w:r>
        <w:rPr>
          <w:sz w:val="22"/>
          <w:szCs w:val="22"/>
        </w:rPr>
        <w:t xml:space="preserve"> entire remaining balance is due on or before May</w:t>
      </w:r>
      <w:r w:rsidR="00994DD8">
        <w:rPr>
          <w:sz w:val="22"/>
          <w:szCs w:val="22"/>
        </w:rPr>
        <w:t xml:space="preserve"> 15,</w:t>
      </w:r>
      <w:r>
        <w:rPr>
          <w:sz w:val="22"/>
          <w:szCs w:val="22"/>
        </w:rPr>
        <w:t xml:space="preserve"> 20</w:t>
      </w:r>
      <w:r w:rsidR="00746190">
        <w:rPr>
          <w:sz w:val="22"/>
          <w:szCs w:val="22"/>
        </w:rPr>
        <w:t>2</w:t>
      </w:r>
      <w:r w:rsidR="00EF29BC">
        <w:rPr>
          <w:sz w:val="22"/>
          <w:szCs w:val="22"/>
        </w:rPr>
        <w:t>3</w:t>
      </w:r>
      <w:r>
        <w:rPr>
          <w:sz w:val="22"/>
          <w:szCs w:val="22"/>
        </w:rPr>
        <w:t xml:space="preserve">. </w:t>
      </w:r>
      <w:r>
        <w:rPr>
          <w:b/>
          <w:sz w:val="22"/>
          <w:szCs w:val="22"/>
        </w:rPr>
        <w:t xml:space="preserve">No Dealer will be permitted to set up in the bourse until their space fee is paid in full. </w:t>
      </w:r>
      <w:r>
        <w:rPr>
          <w:sz w:val="22"/>
          <w:szCs w:val="22"/>
        </w:rPr>
        <w:t xml:space="preserve">Exceptions to this rule are at the discretion of the Bourse Chairman. All checks should be made payable to NAPEX. </w:t>
      </w:r>
    </w:p>
    <w:p w14:paraId="05BA843A" w14:textId="77777777" w:rsidR="00A20817" w:rsidRDefault="00A20817">
      <w:pPr>
        <w:rPr>
          <w:sz w:val="22"/>
          <w:szCs w:val="22"/>
        </w:rPr>
      </w:pPr>
    </w:p>
    <w:p w14:paraId="5F6F6701" w14:textId="77777777" w:rsidR="00A20817" w:rsidRDefault="00813A1B">
      <w:pPr>
        <w:rPr>
          <w:sz w:val="22"/>
          <w:szCs w:val="22"/>
        </w:rPr>
      </w:pPr>
      <w:r>
        <w:rPr>
          <w:sz w:val="22"/>
          <w:szCs w:val="22"/>
        </w:rPr>
        <w:t>9.</w:t>
      </w:r>
      <w:r w:rsidR="00851FCE">
        <w:rPr>
          <w:sz w:val="22"/>
          <w:szCs w:val="22"/>
        </w:rPr>
        <w:t xml:space="preserve"> </w:t>
      </w:r>
      <w:r>
        <w:rPr>
          <w:i/>
          <w:sz w:val="22"/>
          <w:szCs w:val="22"/>
        </w:rPr>
        <w:t>Byes</w:t>
      </w:r>
      <w:r>
        <w:rPr>
          <w:sz w:val="22"/>
          <w:szCs w:val="22"/>
        </w:rPr>
        <w:t xml:space="preserve">. Occasionally, invited Dealers are unable to participate in the NAPEX bourse for personal, family, or medical reasons. Requests for a bye will be given full consideration by the Show Committee and granted whenever possible. If a bye is granted, the Dealer will be required to make next year’s $300.00 deposit in advance </w:t>
      </w:r>
      <w:proofErr w:type="gramStart"/>
      <w:r>
        <w:rPr>
          <w:sz w:val="22"/>
          <w:szCs w:val="22"/>
        </w:rPr>
        <w:t>in order to</w:t>
      </w:r>
      <w:proofErr w:type="gramEnd"/>
      <w:r>
        <w:rPr>
          <w:sz w:val="22"/>
          <w:szCs w:val="22"/>
        </w:rPr>
        <w:t xml:space="preserve"> preserve their preferred space and position in the waiting list for the following year. Under no circumstances will a bye be granted for more than one consecutive year. </w:t>
      </w:r>
    </w:p>
    <w:p w14:paraId="4FCF8B92" w14:textId="77777777" w:rsidR="00A20817" w:rsidRDefault="00A20817">
      <w:pPr>
        <w:rPr>
          <w:sz w:val="22"/>
          <w:szCs w:val="22"/>
        </w:rPr>
      </w:pPr>
    </w:p>
    <w:p w14:paraId="682A43B1" w14:textId="3ADE21AA" w:rsidR="00A20817" w:rsidRDefault="00813A1B">
      <w:pPr>
        <w:rPr>
          <w:sz w:val="22"/>
          <w:szCs w:val="22"/>
        </w:rPr>
      </w:pPr>
      <w:r>
        <w:rPr>
          <w:sz w:val="22"/>
          <w:szCs w:val="22"/>
        </w:rPr>
        <w:t>10.</w:t>
      </w:r>
      <w:r w:rsidR="00851FCE">
        <w:rPr>
          <w:sz w:val="22"/>
          <w:szCs w:val="22"/>
        </w:rPr>
        <w:t xml:space="preserve"> </w:t>
      </w:r>
      <w:r>
        <w:rPr>
          <w:i/>
          <w:sz w:val="22"/>
          <w:szCs w:val="22"/>
        </w:rPr>
        <w:t>Cancellations, Forfeitures, and Penalties</w:t>
      </w:r>
      <w:r>
        <w:rPr>
          <w:sz w:val="22"/>
          <w:szCs w:val="22"/>
        </w:rPr>
        <w:t xml:space="preserve">. Dealers forced to cancel their bourse participation for any reason shall be liable to forfeitures and penalties according to the schedule shown below. Failure to appear on the show floor by 10:00 a.m. on Friday, June </w:t>
      </w:r>
      <w:r w:rsidR="00EF29BC">
        <w:rPr>
          <w:sz w:val="22"/>
          <w:szCs w:val="22"/>
        </w:rPr>
        <w:t xml:space="preserve">3, </w:t>
      </w:r>
      <w:proofErr w:type="gramStart"/>
      <w:r w:rsidR="00EF29BC">
        <w:rPr>
          <w:sz w:val="22"/>
          <w:szCs w:val="22"/>
        </w:rPr>
        <w:t>2023</w:t>
      </w:r>
      <w:proofErr w:type="gramEnd"/>
      <w:r>
        <w:rPr>
          <w:sz w:val="22"/>
          <w:szCs w:val="22"/>
        </w:rPr>
        <w:t xml:space="preserve"> without advance notice will be deemed a cancellation and charged the appropriate forfeiture and penalty. </w:t>
      </w:r>
    </w:p>
    <w:p w14:paraId="3873CD78" w14:textId="77777777" w:rsidR="00A20817" w:rsidRDefault="00A20817">
      <w:pPr>
        <w:ind w:firstLine="720"/>
        <w:rPr>
          <w:sz w:val="22"/>
          <w:szCs w:val="22"/>
        </w:rPr>
      </w:pPr>
    </w:p>
    <w:tbl>
      <w:tblPr>
        <w:tblStyle w:val="a1"/>
        <w:tblW w:w="8730" w:type="dxa"/>
        <w:tblInd w:w="82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400" w:firstRow="0" w:lastRow="0" w:firstColumn="0" w:lastColumn="0" w:noHBand="0" w:noVBand="1"/>
      </w:tblPr>
      <w:tblGrid>
        <w:gridCol w:w="4230"/>
        <w:gridCol w:w="2171"/>
        <w:gridCol w:w="2329"/>
      </w:tblGrid>
      <w:tr w:rsidR="00A20817" w14:paraId="4CB82F8E" w14:textId="77777777">
        <w:tc>
          <w:tcPr>
            <w:tcW w:w="8730" w:type="dxa"/>
            <w:gridSpan w:val="3"/>
          </w:tcPr>
          <w:p w14:paraId="4D9E4B36" w14:textId="77777777" w:rsidR="00A20817" w:rsidRDefault="00813A1B">
            <w:pPr>
              <w:jc w:val="left"/>
              <w:rPr>
                <w:sz w:val="22"/>
                <w:szCs w:val="22"/>
              </w:rPr>
            </w:pPr>
            <w:r>
              <w:rPr>
                <w:sz w:val="22"/>
                <w:szCs w:val="22"/>
              </w:rPr>
              <w:t>Schedule of Cancellations, Forfeitures, and Penalties</w:t>
            </w:r>
          </w:p>
        </w:tc>
      </w:tr>
      <w:tr w:rsidR="00A20817" w14:paraId="4FC8D8CA" w14:textId="77777777">
        <w:tc>
          <w:tcPr>
            <w:tcW w:w="4230" w:type="dxa"/>
          </w:tcPr>
          <w:p w14:paraId="51054BBA" w14:textId="77777777" w:rsidR="00A20817" w:rsidRDefault="00813A1B">
            <w:pPr>
              <w:rPr>
                <w:sz w:val="22"/>
                <w:szCs w:val="22"/>
              </w:rPr>
            </w:pPr>
            <w:r>
              <w:rPr>
                <w:sz w:val="22"/>
                <w:szCs w:val="22"/>
              </w:rPr>
              <w:t>Date of Cancellation</w:t>
            </w:r>
          </w:p>
        </w:tc>
        <w:tc>
          <w:tcPr>
            <w:tcW w:w="2171" w:type="dxa"/>
          </w:tcPr>
          <w:p w14:paraId="5337030C" w14:textId="77777777" w:rsidR="00A20817" w:rsidRDefault="00813A1B">
            <w:pPr>
              <w:jc w:val="left"/>
              <w:rPr>
                <w:sz w:val="22"/>
                <w:szCs w:val="22"/>
              </w:rPr>
            </w:pPr>
            <w:r>
              <w:rPr>
                <w:sz w:val="22"/>
                <w:szCs w:val="22"/>
              </w:rPr>
              <w:t>Forfeiture</w:t>
            </w:r>
          </w:p>
        </w:tc>
        <w:tc>
          <w:tcPr>
            <w:tcW w:w="2329" w:type="dxa"/>
          </w:tcPr>
          <w:p w14:paraId="007CD375" w14:textId="77777777" w:rsidR="00A20817" w:rsidRDefault="00813A1B">
            <w:pPr>
              <w:rPr>
                <w:sz w:val="22"/>
                <w:szCs w:val="22"/>
              </w:rPr>
            </w:pPr>
            <w:r>
              <w:rPr>
                <w:sz w:val="22"/>
                <w:szCs w:val="22"/>
              </w:rPr>
              <w:t>Penalty</w:t>
            </w:r>
          </w:p>
        </w:tc>
      </w:tr>
      <w:tr w:rsidR="00A20817" w14:paraId="5E2B79C7" w14:textId="77777777">
        <w:tc>
          <w:tcPr>
            <w:tcW w:w="4230" w:type="dxa"/>
          </w:tcPr>
          <w:p w14:paraId="67319A71" w14:textId="7ED0679F" w:rsidR="00A20817" w:rsidRDefault="00813A1B" w:rsidP="00851FCE">
            <w:pPr>
              <w:rPr>
                <w:sz w:val="22"/>
                <w:szCs w:val="22"/>
              </w:rPr>
            </w:pPr>
            <w:r>
              <w:rPr>
                <w:sz w:val="22"/>
                <w:szCs w:val="22"/>
              </w:rPr>
              <w:t>On or before 1 March 20</w:t>
            </w:r>
            <w:r w:rsidR="00746190">
              <w:rPr>
                <w:sz w:val="22"/>
                <w:szCs w:val="22"/>
              </w:rPr>
              <w:t>2</w:t>
            </w:r>
            <w:r w:rsidR="00EF29BC">
              <w:rPr>
                <w:sz w:val="22"/>
                <w:szCs w:val="22"/>
              </w:rPr>
              <w:t>3</w:t>
            </w:r>
          </w:p>
        </w:tc>
        <w:tc>
          <w:tcPr>
            <w:tcW w:w="2171" w:type="dxa"/>
          </w:tcPr>
          <w:p w14:paraId="74FEDD47" w14:textId="77777777" w:rsidR="00A20817" w:rsidRDefault="00813A1B">
            <w:pPr>
              <w:rPr>
                <w:sz w:val="22"/>
                <w:szCs w:val="22"/>
              </w:rPr>
            </w:pPr>
            <w:r>
              <w:rPr>
                <w:sz w:val="22"/>
                <w:szCs w:val="22"/>
              </w:rPr>
              <w:t>$300.00 deposit</w:t>
            </w:r>
          </w:p>
        </w:tc>
        <w:tc>
          <w:tcPr>
            <w:tcW w:w="2329" w:type="dxa"/>
          </w:tcPr>
          <w:p w14:paraId="707BF323" w14:textId="77777777" w:rsidR="00A20817" w:rsidRDefault="00813A1B">
            <w:pPr>
              <w:rPr>
                <w:sz w:val="22"/>
                <w:szCs w:val="22"/>
              </w:rPr>
            </w:pPr>
            <w:r>
              <w:rPr>
                <w:sz w:val="22"/>
                <w:szCs w:val="22"/>
              </w:rPr>
              <w:t>None</w:t>
            </w:r>
          </w:p>
        </w:tc>
      </w:tr>
      <w:tr w:rsidR="00A20817" w14:paraId="112236FB" w14:textId="77777777">
        <w:tc>
          <w:tcPr>
            <w:tcW w:w="4230" w:type="dxa"/>
          </w:tcPr>
          <w:p w14:paraId="44EBAF12" w14:textId="2D061483" w:rsidR="00A20817" w:rsidRDefault="00813A1B" w:rsidP="00EB2C58">
            <w:pPr>
              <w:rPr>
                <w:sz w:val="22"/>
                <w:szCs w:val="22"/>
              </w:rPr>
            </w:pPr>
            <w:r>
              <w:rPr>
                <w:sz w:val="22"/>
                <w:szCs w:val="22"/>
              </w:rPr>
              <w:t>1 March 20</w:t>
            </w:r>
            <w:r w:rsidR="00746190">
              <w:rPr>
                <w:sz w:val="22"/>
                <w:szCs w:val="22"/>
              </w:rPr>
              <w:t>2</w:t>
            </w:r>
            <w:r w:rsidR="00EF29BC">
              <w:rPr>
                <w:sz w:val="22"/>
                <w:szCs w:val="22"/>
              </w:rPr>
              <w:t>3</w:t>
            </w:r>
            <w:r>
              <w:rPr>
                <w:sz w:val="22"/>
                <w:szCs w:val="22"/>
              </w:rPr>
              <w:t xml:space="preserve"> to </w:t>
            </w:r>
            <w:r w:rsidR="00746190">
              <w:rPr>
                <w:sz w:val="22"/>
                <w:szCs w:val="22"/>
              </w:rPr>
              <w:t>15</w:t>
            </w:r>
            <w:r>
              <w:rPr>
                <w:sz w:val="22"/>
                <w:szCs w:val="22"/>
              </w:rPr>
              <w:t xml:space="preserve"> </w:t>
            </w:r>
            <w:r w:rsidR="00C04C9D">
              <w:rPr>
                <w:sz w:val="22"/>
                <w:szCs w:val="22"/>
              </w:rPr>
              <w:t>May 20</w:t>
            </w:r>
            <w:r w:rsidR="00EF29BC">
              <w:rPr>
                <w:sz w:val="22"/>
                <w:szCs w:val="22"/>
              </w:rPr>
              <w:t>23</w:t>
            </w:r>
          </w:p>
        </w:tc>
        <w:tc>
          <w:tcPr>
            <w:tcW w:w="2171" w:type="dxa"/>
          </w:tcPr>
          <w:p w14:paraId="20A80EF9" w14:textId="77777777" w:rsidR="00A20817" w:rsidRDefault="00813A1B">
            <w:pPr>
              <w:rPr>
                <w:sz w:val="22"/>
                <w:szCs w:val="22"/>
              </w:rPr>
            </w:pPr>
            <w:r>
              <w:rPr>
                <w:sz w:val="22"/>
                <w:szCs w:val="22"/>
              </w:rPr>
              <w:t>$300.00 deposit</w:t>
            </w:r>
          </w:p>
        </w:tc>
        <w:tc>
          <w:tcPr>
            <w:tcW w:w="2329" w:type="dxa"/>
          </w:tcPr>
          <w:p w14:paraId="6A531A3B" w14:textId="77777777" w:rsidR="00A20817" w:rsidRDefault="00813A1B">
            <w:pPr>
              <w:rPr>
                <w:sz w:val="22"/>
                <w:szCs w:val="22"/>
              </w:rPr>
            </w:pPr>
            <w:r>
              <w:rPr>
                <w:sz w:val="22"/>
                <w:szCs w:val="22"/>
              </w:rPr>
              <w:t>50% of balance</w:t>
            </w:r>
          </w:p>
        </w:tc>
      </w:tr>
      <w:tr w:rsidR="00A20817" w14:paraId="446186F8" w14:textId="77777777">
        <w:tc>
          <w:tcPr>
            <w:tcW w:w="4230" w:type="dxa"/>
          </w:tcPr>
          <w:p w14:paraId="68A40416" w14:textId="07997476" w:rsidR="00A20817" w:rsidRDefault="00813A1B" w:rsidP="00851FCE">
            <w:pPr>
              <w:rPr>
                <w:sz w:val="22"/>
                <w:szCs w:val="22"/>
              </w:rPr>
            </w:pPr>
            <w:r>
              <w:rPr>
                <w:sz w:val="22"/>
                <w:szCs w:val="22"/>
              </w:rPr>
              <w:t>1</w:t>
            </w:r>
            <w:r w:rsidR="00746190">
              <w:rPr>
                <w:sz w:val="22"/>
                <w:szCs w:val="22"/>
              </w:rPr>
              <w:t>5</w:t>
            </w:r>
            <w:r>
              <w:rPr>
                <w:sz w:val="22"/>
                <w:szCs w:val="22"/>
              </w:rPr>
              <w:t xml:space="preserve"> May 20</w:t>
            </w:r>
            <w:r w:rsidR="00746190">
              <w:rPr>
                <w:sz w:val="22"/>
                <w:szCs w:val="22"/>
              </w:rPr>
              <w:t>2</w:t>
            </w:r>
            <w:r w:rsidR="00EF29BC">
              <w:rPr>
                <w:sz w:val="22"/>
                <w:szCs w:val="22"/>
              </w:rPr>
              <w:t>3</w:t>
            </w:r>
            <w:r w:rsidR="00C04C9D">
              <w:rPr>
                <w:sz w:val="22"/>
                <w:szCs w:val="22"/>
              </w:rPr>
              <w:t xml:space="preserve"> </w:t>
            </w:r>
            <w:r>
              <w:rPr>
                <w:sz w:val="22"/>
                <w:szCs w:val="22"/>
              </w:rPr>
              <w:t>or after</w:t>
            </w:r>
          </w:p>
        </w:tc>
        <w:tc>
          <w:tcPr>
            <w:tcW w:w="2171" w:type="dxa"/>
          </w:tcPr>
          <w:p w14:paraId="773DB613" w14:textId="77777777" w:rsidR="00A20817" w:rsidRDefault="00813A1B">
            <w:pPr>
              <w:rPr>
                <w:sz w:val="22"/>
                <w:szCs w:val="22"/>
              </w:rPr>
            </w:pPr>
            <w:r>
              <w:rPr>
                <w:sz w:val="22"/>
                <w:szCs w:val="22"/>
              </w:rPr>
              <w:t>$300.00 deposit</w:t>
            </w:r>
          </w:p>
        </w:tc>
        <w:tc>
          <w:tcPr>
            <w:tcW w:w="2329" w:type="dxa"/>
          </w:tcPr>
          <w:p w14:paraId="157F014C" w14:textId="77777777" w:rsidR="00A20817" w:rsidRDefault="00813A1B">
            <w:pPr>
              <w:rPr>
                <w:sz w:val="22"/>
                <w:szCs w:val="22"/>
              </w:rPr>
            </w:pPr>
            <w:r>
              <w:rPr>
                <w:sz w:val="22"/>
                <w:szCs w:val="22"/>
              </w:rPr>
              <w:t>100% of balance</w:t>
            </w:r>
          </w:p>
        </w:tc>
      </w:tr>
    </w:tbl>
    <w:p w14:paraId="6C83A112" w14:textId="77777777" w:rsidR="00A20817" w:rsidRDefault="00A20817">
      <w:pPr>
        <w:rPr>
          <w:sz w:val="22"/>
          <w:szCs w:val="22"/>
        </w:rPr>
      </w:pPr>
    </w:p>
    <w:p w14:paraId="10C72C99" w14:textId="77777777" w:rsidR="00A20817" w:rsidRDefault="00813A1B" w:rsidP="00851FCE">
      <w:pPr>
        <w:rPr>
          <w:sz w:val="22"/>
          <w:szCs w:val="22"/>
        </w:rPr>
      </w:pPr>
      <w:r>
        <w:rPr>
          <w:sz w:val="22"/>
          <w:szCs w:val="22"/>
        </w:rPr>
        <w:t>NAPEX will make every reasonable effort to resell the bourse space to a qualified replacement. (In most cases, this can be accomplished when adequate advance notice is given.) If the space is resold, the penalties shown above will be waived and only the deposit will be forfeited. Any refunds owed by NAPEX will be paid when the show accounts are closed out, normally by the end of June. If NAPEX is forced to cancel the bourse for any reason, NAPEX’s liability shall be limited to the return of all payments received as of the date of cancellation, including deposit.</w:t>
      </w:r>
    </w:p>
    <w:p w14:paraId="4406A334" w14:textId="77777777" w:rsidR="00A20817" w:rsidRDefault="00A20817">
      <w:pPr>
        <w:rPr>
          <w:sz w:val="22"/>
          <w:szCs w:val="22"/>
        </w:rPr>
      </w:pPr>
    </w:p>
    <w:p w14:paraId="4DAFCF84" w14:textId="4BDACCBF" w:rsidR="00A20817" w:rsidRDefault="00851FCE">
      <w:pPr>
        <w:rPr>
          <w:sz w:val="22"/>
          <w:szCs w:val="22"/>
        </w:rPr>
      </w:pPr>
      <w:r>
        <w:rPr>
          <w:sz w:val="22"/>
          <w:szCs w:val="22"/>
        </w:rPr>
        <w:t xml:space="preserve">11. </w:t>
      </w:r>
      <w:r w:rsidR="00324026">
        <w:rPr>
          <w:i/>
          <w:iCs/>
          <w:sz w:val="22"/>
          <w:szCs w:val="22"/>
        </w:rPr>
        <w:t xml:space="preserve">Appearance.  </w:t>
      </w:r>
      <w:r w:rsidR="00813A1B">
        <w:rPr>
          <w:sz w:val="22"/>
          <w:szCs w:val="22"/>
        </w:rPr>
        <w:t>All bourse spaces must be maintained in an orderly and presentable condition and in keeping with the general scheme of the exhibition. All dealers are expected to be appropriately attired.</w:t>
      </w:r>
    </w:p>
    <w:p w14:paraId="6CB8DBAF" w14:textId="77777777" w:rsidR="00A20817" w:rsidRDefault="00A20817">
      <w:pPr>
        <w:rPr>
          <w:sz w:val="22"/>
          <w:szCs w:val="22"/>
        </w:rPr>
      </w:pPr>
    </w:p>
    <w:p w14:paraId="0AD0B586" w14:textId="6408CBF8" w:rsidR="00A20817" w:rsidRDefault="00851FCE">
      <w:pPr>
        <w:rPr>
          <w:sz w:val="22"/>
          <w:szCs w:val="22"/>
        </w:rPr>
      </w:pPr>
      <w:r>
        <w:rPr>
          <w:sz w:val="22"/>
          <w:szCs w:val="22"/>
        </w:rPr>
        <w:t xml:space="preserve">12. </w:t>
      </w:r>
      <w:r w:rsidR="00324026">
        <w:rPr>
          <w:i/>
          <w:iCs/>
          <w:sz w:val="22"/>
          <w:szCs w:val="22"/>
        </w:rPr>
        <w:t xml:space="preserve">Hotel Requirement. </w:t>
      </w:r>
      <w:r w:rsidR="00813A1B">
        <w:rPr>
          <w:sz w:val="22"/>
          <w:szCs w:val="22"/>
        </w:rPr>
        <w:t xml:space="preserve">Nothing may be posted on, nailed, taped, screwed, or otherwise attached to columns, walls, </w:t>
      </w:r>
      <w:proofErr w:type="gramStart"/>
      <w:r w:rsidR="00813A1B">
        <w:rPr>
          <w:sz w:val="22"/>
          <w:szCs w:val="22"/>
        </w:rPr>
        <w:t>floors</w:t>
      </w:r>
      <w:proofErr w:type="gramEnd"/>
      <w:r w:rsidR="00813A1B">
        <w:rPr>
          <w:sz w:val="22"/>
          <w:szCs w:val="22"/>
        </w:rPr>
        <w:t xml:space="preserve"> or other parts of the building or rented furniture.</w:t>
      </w:r>
    </w:p>
    <w:p w14:paraId="03D08D5B" w14:textId="77777777" w:rsidR="00A20817" w:rsidRDefault="00A20817">
      <w:pPr>
        <w:rPr>
          <w:sz w:val="22"/>
          <w:szCs w:val="22"/>
        </w:rPr>
      </w:pPr>
    </w:p>
    <w:p w14:paraId="72CB8DF5" w14:textId="324AAB3B" w:rsidR="00A20817" w:rsidRDefault="00851FCE">
      <w:pPr>
        <w:rPr>
          <w:sz w:val="22"/>
          <w:szCs w:val="22"/>
        </w:rPr>
      </w:pPr>
      <w:r>
        <w:rPr>
          <w:sz w:val="22"/>
          <w:szCs w:val="22"/>
        </w:rPr>
        <w:lastRenderedPageBreak/>
        <w:t xml:space="preserve">13. </w:t>
      </w:r>
      <w:r w:rsidR="00324026">
        <w:rPr>
          <w:i/>
          <w:iCs/>
          <w:sz w:val="22"/>
          <w:szCs w:val="22"/>
        </w:rPr>
        <w:t xml:space="preserve">Electric Power.  </w:t>
      </w:r>
      <w:r w:rsidR="00813A1B">
        <w:rPr>
          <w:sz w:val="22"/>
          <w:szCs w:val="22"/>
        </w:rPr>
        <w:t xml:space="preserve">No electrical appliance of any sort (e.g., lamps, computers, personal electronic devices) may be connected to any permanent electrical outlet on the show floor. A 115-volt electric supply will be provided at cost to any Dealer requesting it on the application. </w:t>
      </w:r>
    </w:p>
    <w:p w14:paraId="0611EF29" w14:textId="77777777" w:rsidR="00A20817" w:rsidRDefault="00A20817">
      <w:pPr>
        <w:rPr>
          <w:sz w:val="22"/>
          <w:szCs w:val="22"/>
        </w:rPr>
      </w:pPr>
    </w:p>
    <w:p w14:paraId="7910B4CF" w14:textId="37BA85B8" w:rsidR="00A20817" w:rsidRDefault="00851FCE">
      <w:pPr>
        <w:rPr>
          <w:sz w:val="22"/>
          <w:szCs w:val="22"/>
        </w:rPr>
      </w:pPr>
      <w:r>
        <w:rPr>
          <w:sz w:val="22"/>
          <w:szCs w:val="22"/>
        </w:rPr>
        <w:t xml:space="preserve">14. </w:t>
      </w:r>
      <w:r w:rsidR="00324026">
        <w:rPr>
          <w:i/>
          <w:iCs/>
          <w:sz w:val="22"/>
          <w:szCs w:val="22"/>
        </w:rPr>
        <w:t xml:space="preserve">Trash.  </w:t>
      </w:r>
      <w:r w:rsidR="00813A1B">
        <w:rPr>
          <w:sz w:val="22"/>
          <w:szCs w:val="22"/>
        </w:rPr>
        <w:t xml:space="preserve">A bag will be provided each day for your trash. </w:t>
      </w:r>
      <w:r w:rsidR="00813A1B">
        <w:rPr>
          <w:b/>
          <w:sz w:val="22"/>
          <w:szCs w:val="22"/>
        </w:rPr>
        <w:t xml:space="preserve">You must place filled trash bags in the aisle in front of your bourse space at the close of each day for collection. </w:t>
      </w:r>
      <w:r w:rsidR="00813A1B">
        <w:rPr>
          <w:sz w:val="22"/>
          <w:szCs w:val="22"/>
        </w:rPr>
        <w:t>Hotel maintenance staff will be escorted by show security and will not be permitted to enter any bourse space to collect trash.</w:t>
      </w:r>
    </w:p>
    <w:p w14:paraId="10F55CE4" w14:textId="77777777" w:rsidR="00A20817" w:rsidRDefault="00A20817">
      <w:pPr>
        <w:rPr>
          <w:sz w:val="22"/>
          <w:szCs w:val="22"/>
        </w:rPr>
      </w:pPr>
    </w:p>
    <w:p w14:paraId="2FF95BB0" w14:textId="44F98D89" w:rsidR="00A20817" w:rsidRDefault="00813A1B">
      <w:pPr>
        <w:rPr>
          <w:sz w:val="22"/>
          <w:szCs w:val="22"/>
        </w:rPr>
      </w:pPr>
      <w:r>
        <w:rPr>
          <w:sz w:val="22"/>
          <w:szCs w:val="22"/>
        </w:rPr>
        <w:t>15.</w:t>
      </w:r>
      <w:r w:rsidR="00851FCE">
        <w:rPr>
          <w:sz w:val="22"/>
          <w:szCs w:val="22"/>
        </w:rPr>
        <w:t xml:space="preserve"> </w:t>
      </w:r>
      <w:r w:rsidR="00324026">
        <w:rPr>
          <w:i/>
          <w:iCs/>
          <w:sz w:val="22"/>
          <w:szCs w:val="22"/>
        </w:rPr>
        <w:t xml:space="preserve">Floor Plan.  </w:t>
      </w:r>
      <w:r>
        <w:rPr>
          <w:b/>
          <w:sz w:val="22"/>
          <w:szCs w:val="22"/>
        </w:rPr>
        <w:t>Tables must not be moved from their original position without the permission of the Bourse Chairman</w:t>
      </w:r>
      <w:r>
        <w:rPr>
          <w:sz w:val="22"/>
          <w:szCs w:val="22"/>
        </w:rPr>
        <w:t xml:space="preserve">. All aisles and designated fire exits must remain unobstructed. The floor plan is approved in advance by the Fairfax County (Virginia) Fire Marshal, who may inspect the show floor at any time. If fines result from a Dealer’s unauthorized modifications to the approved floor plan, the full amount of such fines will be charged to that Dealer.  </w:t>
      </w:r>
    </w:p>
    <w:p w14:paraId="0C3F4602" w14:textId="77777777" w:rsidR="00A20817" w:rsidRDefault="00A20817">
      <w:pPr>
        <w:rPr>
          <w:sz w:val="22"/>
          <w:szCs w:val="22"/>
        </w:rPr>
      </w:pPr>
    </w:p>
    <w:p w14:paraId="726D70BF" w14:textId="77777777" w:rsidR="00A20817" w:rsidRDefault="00813A1B">
      <w:pPr>
        <w:rPr>
          <w:sz w:val="22"/>
          <w:szCs w:val="22"/>
        </w:rPr>
      </w:pPr>
      <w:r>
        <w:rPr>
          <w:sz w:val="22"/>
          <w:szCs w:val="22"/>
        </w:rPr>
        <w:t>16.</w:t>
      </w:r>
      <w:r w:rsidR="00851FCE">
        <w:rPr>
          <w:b/>
          <w:sz w:val="22"/>
          <w:szCs w:val="22"/>
        </w:rPr>
        <w:t xml:space="preserve"> </w:t>
      </w:r>
      <w:r>
        <w:rPr>
          <w:i/>
          <w:sz w:val="22"/>
          <w:szCs w:val="22"/>
        </w:rPr>
        <w:t xml:space="preserve">Accommodation. </w:t>
      </w:r>
      <w:r>
        <w:rPr>
          <w:sz w:val="22"/>
          <w:szCs w:val="22"/>
        </w:rPr>
        <w:t>Fees for all bourse spaces include Thursday, Friday, and Saturday night hotel accommodations (single or double occupancy) at the Hilton McLean Tysons Corner</w:t>
      </w:r>
      <w:r>
        <w:rPr>
          <w:b/>
          <w:sz w:val="22"/>
          <w:szCs w:val="22"/>
        </w:rPr>
        <w:t>. NAPEX will not arrange any special rates for bourse spaces without the included accommodation</w:t>
      </w:r>
      <w:r>
        <w:rPr>
          <w:sz w:val="22"/>
          <w:szCs w:val="22"/>
        </w:rPr>
        <w:t>. Dealers may reserve additional nights’ accommodations at the special NAPEX show rate, which is valid for three nights before and after the show dates. Please indicate any additional accommodation requirements on the application.</w:t>
      </w:r>
    </w:p>
    <w:p w14:paraId="6B8B4E2A" w14:textId="77777777" w:rsidR="00A20817" w:rsidRDefault="00A20817">
      <w:pPr>
        <w:rPr>
          <w:sz w:val="22"/>
          <w:szCs w:val="22"/>
        </w:rPr>
      </w:pPr>
    </w:p>
    <w:p w14:paraId="5A4287FC" w14:textId="77777777" w:rsidR="00A20817" w:rsidRDefault="00813A1B">
      <w:pPr>
        <w:rPr>
          <w:sz w:val="22"/>
          <w:szCs w:val="22"/>
        </w:rPr>
      </w:pPr>
      <w:r>
        <w:rPr>
          <w:sz w:val="22"/>
          <w:szCs w:val="22"/>
        </w:rPr>
        <w:t>17.</w:t>
      </w:r>
      <w:r w:rsidR="00851FCE">
        <w:rPr>
          <w:b/>
          <w:sz w:val="22"/>
          <w:szCs w:val="22"/>
        </w:rPr>
        <w:t xml:space="preserve"> </w:t>
      </w:r>
      <w:r>
        <w:rPr>
          <w:i/>
          <w:sz w:val="22"/>
          <w:szCs w:val="22"/>
        </w:rPr>
        <w:t xml:space="preserve">Additional Charges. </w:t>
      </w:r>
      <w:r>
        <w:rPr>
          <w:sz w:val="22"/>
          <w:szCs w:val="22"/>
        </w:rPr>
        <w:t>Dealers and their assistants or guests are responsible for any personal charges made to their hotel room, such as telephone calls, room service, etc. Occupants will be required to settle these charges directly with the hotel.</w:t>
      </w:r>
    </w:p>
    <w:p w14:paraId="4567A996" w14:textId="77777777" w:rsidR="00A20817" w:rsidRDefault="00A20817">
      <w:pPr>
        <w:rPr>
          <w:sz w:val="22"/>
          <w:szCs w:val="22"/>
        </w:rPr>
      </w:pPr>
    </w:p>
    <w:p w14:paraId="34E1AD92" w14:textId="77777777" w:rsidR="00A20817" w:rsidRDefault="00813A1B">
      <w:pPr>
        <w:rPr>
          <w:sz w:val="22"/>
          <w:szCs w:val="22"/>
        </w:rPr>
      </w:pPr>
      <w:r>
        <w:rPr>
          <w:sz w:val="22"/>
          <w:szCs w:val="22"/>
        </w:rPr>
        <w:t>18.</w:t>
      </w:r>
      <w:r w:rsidR="00851FCE">
        <w:rPr>
          <w:b/>
          <w:sz w:val="22"/>
          <w:szCs w:val="22"/>
        </w:rPr>
        <w:t xml:space="preserve"> </w:t>
      </w:r>
      <w:r>
        <w:rPr>
          <w:i/>
          <w:sz w:val="22"/>
          <w:szCs w:val="22"/>
        </w:rPr>
        <w:t>Security</w:t>
      </w:r>
      <w:r>
        <w:rPr>
          <w:sz w:val="22"/>
          <w:szCs w:val="22"/>
        </w:rPr>
        <w:t xml:space="preserve">. The show floor will be under 24-hour security supervision from 4:00 p.m. Thursday </w:t>
      </w:r>
      <w:r w:rsidRPr="0049273E">
        <w:rPr>
          <w:color w:val="1F497D" w:themeColor="text2"/>
          <w:sz w:val="22"/>
          <w:szCs w:val="22"/>
        </w:rPr>
        <w:t xml:space="preserve">through </w:t>
      </w:r>
      <w:r w:rsidR="0049273E" w:rsidRPr="0049273E">
        <w:rPr>
          <w:color w:val="1F497D" w:themeColor="text2"/>
          <w:sz w:val="22"/>
          <w:szCs w:val="22"/>
        </w:rPr>
        <w:t>6</w:t>
      </w:r>
      <w:r w:rsidRPr="0049273E">
        <w:rPr>
          <w:color w:val="1F497D" w:themeColor="text2"/>
          <w:sz w:val="22"/>
          <w:szCs w:val="22"/>
        </w:rPr>
        <w:t>:00</w:t>
      </w:r>
      <w:r>
        <w:rPr>
          <w:sz w:val="22"/>
          <w:szCs w:val="22"/>
        </w:rPr>
        <w:t xml:space="preserve"> p.m. Sunday.</w:t>
      </w:r>
    </w:p>
    <w:p w14:paraId="50CC77DB" w14:textId="77777777" w:rsidR="00A20817" w:rsidRDefault="00A20817">
      <w:pPr>
        <w:rPr>
          <w:sz w:val="22"/>
          <w:szCs w:val="22"/>
        </w:rPr>
      </w:pPr>
    </w:p>
    <w:p w14:paraId="4F1EE0C7" w14:textId="77777777" w:rsidR="00A20817" w:rsidRDefault="00813A1B">
      <w:pPr>
        <w:rPr>
          <w:b/>
          <w:sz w:val="22"/>
          <w:szCs w:val="22"/>
        </w:rPr>
      </w:pPr>
      <w:r>
        <w:rPr>
          <w:sz w:val="22"/>
          <w:szCs w:val="22"/>
        </w:rPr>
        <w:t>19.</w:t>
      </w:r>
      <w:r w:rsidR="00851FCE">
        <w:rPr>
          <w:b/>
          <w:sz w:val="22"/>
          <w:szCs w:val="22"/>
        </w:rPr>
        <w:t xml:space="preserve"> </w:t>
      </w:r>
      <w:r>
        <w:rPr>
          <w:i/>
          <w:sz w:val="22"/>
          <w:szCs w:val="22"/>
        </w:rPr>
        <w:t xml:space="preserve">Sales Tax. </w:t>
      </w:r>
      <w:r>
        <w:rPr>
          <w:sz w:val="22"/>
          <w:szCs w:val="22"/>
        </w:rPr>
        <w:t xml:space="preserve">The Commonwealth of Virginia imposes sales and use taxes (presently </w:t>
      </w:r>
      <w:r w:rsidR="00EB2C58">
        <w:rPr>
          <w:sz w:val="22"/>
          <w:szCs w:val="22"/>
        </w:rPr>
        <w:t>6</w:t>
      </w:r>
      <w:r>
        <w:rPr>
          <w:sz w:val="22"/>
          <w:szCs w:val="22"/>
        </w:rPr>
        <w:t xml:space="preserve">.0%) that must be collected on each retail sale. A “retail sale” is a sale made for any purpose other than resale. </w:t>
      </w:r>
      <w:r w:rsidR="00A73EBB">
        <w:rPr>
          <w:sz w:val="22"/>
          <w:szCs w:val="22"/>
        </w:rPr>
        <w:t>In-State and O</w:t>
      </w:r>
      <w:r>
        <w:rPr>
          <w:sz w:val="22"/>
          <w:szCs w:val="22"/>
        </w:rPr>
        <w:t>ut-of-</w:t>
      </w:r>
      <w:r w:rsidR="00A73EBB">
        <w:rPr>
          <w:sz w:val="22"/>
          <w:szCs w:val="22"/>
        </w:rPr>
        <w:t>S</w:t>
      </w:r>
      <w:r>
        <w:rPr>
          <w:sz w:val="22"/>
          <w:szCs w:val="22"/>
        </w:rPr>
        <w:t xml:space="preserve">tate Dealers must file appropriate sales tax reporting forms with the Virginia Department of Taxation in a timely fashion. They are available online at </w:t>
      </w:r>
      <w:hyperlink r:id="rId7">
        <w:r>
          <w:rPr>
            <w:color w:val="0000FF"/>
            <w:sz w:val="22"/>
            <w:szCs w:val="22"/>
            <w:u w:val="single"/>
          </w:rPr>
          <w:t>http://www.tax.virginia.gov</w:t>
        </w:r>
      </w:hyperlink>
      <w:r>
        <w:rPr>
          <w:sz w:val="22"/>
          <w:szCs w:val="22"/>
        </w:rPr>
        <w:t xml:space="preserve">. </w:t>
      </w:r>
      <w:r>
        <w:rPr>
          <w:b/>
          <w:sz w:val="22"/>
          <w:szCs w:val="22"/>
        </w:rPr>
        <w:t>Dealers are responsible for their own compliance with Commonwealth tax laws.</w:t>
      </w:r>
    </w:p>
    <w:p w14:paraId="6EA2126C" w14:textId="77777777" w:rsidR="00A20817" w:rsidRDefault="00A20817">
      <w:pPr>
        <w:rPr>
          <w:sz w:val="22"/>
          <w:szCs w:val="22"/>
        </w:rPr>
      </w:pPr>
    </w:p>
    <w:p w14:paraId="5AA9BB29" w14:textId="5692979B" w:rsidR="00A20817" w:rsidRDefault="00851FCE">
      <w:pPr>
        <w:rPr>
          <w:sz w:val="22"/>
          <w:szCs w:val="22"/>
        </w:rPr>
      </w:pPr>
      <w:r>
        <w:rPr>
          <w:sz w:val="22"/>
          <w:szCs w:val="22"/>
        </w:rPr>
        <w:t xml:space="preserve">20. </w:t>
      </w:r>
      <w:r w:rsidR="00813A1B">
        <w:rPr>
          <w:sz w:val="22"/>
          <w:szCs w:val="22"/>
        </w:rPr>
        <w:t>NAPEX is under no obligation to offer bourse space to any Dealer at future shows</w:t>
      </w:r>
      <w:r w:rsidR="00507D45">
        <w:rPr>
          <w:sz w:val="22"/>
          <w:szCs w:val="22"/>
        </w:rPr>
        <w:t xml:space="preserve"> </w:t>
      </w:r>
      <w:r w:rsidR="00813A1B">
        <w:rPr>
          <w:sz w:val="22"/>
          <w:szCs w:val="22"/>
        </w:rPr>
        <w:t>and cannot guarantee participation at future NAPEX shows to any Dealer.</w:t>
      </w:r>
    </w:p>
    <w:p w14:paraId="3C7DEC89" w14:textId="77777777" w:rsidR="00A20817" w:rsidRDefault="00A20817">
      <w:pPr>
        <w:rPr>
          <w:sz w:val="22"/>
          <w:szCs w:val="22"/>
        </w:rPr>
      </w:pPr>
    </w:p>
    <w:p w14:paraId="45E8190A" w14:textId="77777777" w:rsidR="00A20817" w:rsidRDefault="00851FCE">
      <w:pPr>
        <w:rPr>
          <w:sz w:val="22"/>
          <w:szCs w:val="22"/>
        </w:rPr>
      </w:pPr>
      <w:r>
        <w:rPr>
          <w:sz w:val="22"/>
          <w:szCs w:val="22"/>
        </w:rPr>
        <w:t xml:space="preserve">21. </w:t>
      </w:r>
      <w:r w:rsidR="00813A1B">
        <w:rPr>
          <w:sz w:val="22"/>
          <w:szCs w:val="22"/>
        </w:rPr>
        <w:t xml:space="preserve">In the highly unlikely event of any legal action arising out of or relating to this contract, Dealer consents that the federal, state, and local courts located in the County of Fairfax in the Commonwealth of Virginia shall have exclusive venue and jurisdiction. Dealer waives the right to any other venue to which it might be entitled by cause of action, domicile, or otherwise.  </w:t>
      </w:r>
    </w:p>
    <w:p w14:paraId="7415633B" w14:textId="77777777" w:rsidR="00A20817" w:rsidRDefault="00A20817">
      <w:pPr>
        <w:rPr>
          <w:sz w:val="22"/>
          <w:szCs w:val="22"/>
        </w:rPr>
      </w:pPr>
    </w:p>
    <w:p w14:paraId="738CBD06" w14:textId="77777777" w:rsidR="00A20817" w:rsidRDefault="00851FCE" w:rsidP="003F297A">
      <w:pPr>
        <w:jc w:val="left"/>
        <w:rPr>
          <w:sz w:val="22"/>
          <w:szCs w:val="22"/>
        </w:rPr>
      </w:pPr>
      <w:r>
        <w:rPr>
          <w:sz w:val="22"/>
          <w:szCs w:val="22"/>
        </w:rPr>
        <w:t xml:space="preserve">22. </w:t>
      </w:r>
      <w:r w:rsidR="00813A1B">
        <w:rPr>
          <w:sz w:val="22"/>
          <w:szCs w:val="22"/>
        </w:rPr>
        <w:t>Dealer assumes responsibility and agrees to indemnify and defend National Philatelic Exhibitions of Washington, D.C., Inc., the American Philatelic Society, and the Hilton McLean Tysons Corner and their respective employees and agents against all claims or expenses arising out of the use of the exhibition premises. The Dealer understands that neither National Philatelic Exhibitions of Washington, D.C., Inc., the American Philatelic Society, nor the Hilton McLean Tysons Corner maintain insurance covering the Dealer’s property and it is the sole responsibility of the Dealer to obtain such insuranc</w:t>
      </w:r>
      <w:r w:rsidR="003F297A">
        <w:rPr>
          <w:sz w:val="22"/>
          <w:szCs w:val="22"/>
        </w:rPr>
        <w:t>e.</w:t>
      </w:r>
    </w:p>
    <w:sectPr w:rsidR="00A20817" w:rsidSect="006047B6">
      <w:footerReference w:type="default" r:id="rId8"/>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5ADC" w14:textId="77777777" w:rsidR="007E0F20" w:rsidRDefault="007E0F20">
      <w:r>
        <w:separator/>
      </w:r>
    </w:p>
  </w:endnote>
  <w:endnote w:type="continuationSeparator" w:id="0">
    <w:p w14:paraId="58C58788" w14:textId="77777777" w:rsidR="007E0F20" w:rsidRDefault="007E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E69F" w14:textId="67141907" w:rsidR="00A20817" w:rsidRDefault="00813A1B" w:rsidP="00507D45">
    <w:pPr>
      <w:tabs>
        <w:tab w:val="center" w:pos="4968"/>
        <w:tab w:val="right" w:pos="9936"/>
      </w:tabs>
      <w:spacing w:after="720"/>
      <w:jc w:val="right"/>
    </w:pPr>
    <w:r>
      <w:t xml:space="preserve">NAPEX </w:t>
    </w:r>
    <w:r w:rsidR="00851FCE">
      <w:t>20</w:t>
    </w:r>
    <w:r w:rsidR="00746190">
      <w:t>2</w:t>
    </w:r>
    <w:r w:rsidR="00EF29BC">
      <w:t xml:space="preserve">3 </w:t>
    </w:r>
    <w:r>
      <w:t>Rules for Dealers</w:t>
    </w:r>
    <w:r>
      <w:tab/>
    </w:r>
    <w:r w:rsidR="00507D45">
      <w:t xml:space="preserve">                                                                                                </w:t>
    </w:r>
    <w:r>
      <w:t xml:space="preserve">Page </w:t>
    </w:r>
    <w:r w:rsidR="003D3B00">
      <w:fldChar w:fldCharType="begin"/>
    </w:r>
    <w:r>
      <w:instrText>PAGE</w:instrText>
    </w:r>
    <w:r w:rsidR="003D3B00">
      <w:fldChar w:fldCharType="separate"/>
    </w:r>
    <w:r w:rsidR="00B841C6">
      <w:rPr>
        <w:noProof/>
      </w:rPr>
      <w:t>1</w:t>
    </w:r>
    <w:r w:rsidR="003D3B00">
      <w:fldChar w:fldCharType="end"/>
    </w:r>
    <w:r>
      <w:t xml:space="preserve"> o</w:t>
    </w:r>
    <w:r w:rsidR="00507D45">
      <w:t>f 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A577" w14:textId="77777777" w:rsidR="007E0F20" w:rsidRDefault="007E0F20">
      <w:r>
        <w:separator/>
      </w:r>
    </w:p>
  </w:footnote>
  <w:footnote w:type="continuationSeparator" w:id="0">
    <w:p w14:paraId="33344F73" w14:textId="77777777" w:rsidR="007E0F20" w:rsidRDefault="007E0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17"/>
    <w:rsid w:val="0001185F"/>
    <w:rsid w:val="000875B1"/>
    <w:rsid w:val="000A72CF"/>
    <w:rsid w:val="000F0B32"/>
    <w:rsid w:val="00102E16"/>
    <w:rsid w:val="00111B6D"/>
    <w:rsid w:val="001A52A5"/>
    <w:rsid w:val="00220691"/>
    <w:rsid w:val="002472CE"/>
    <w:rsid w:val="002A2F97"/>
    <w:rsid w:val="002E6923"/>
    <w:rsid w:val="00324026"/>
    <w:rsid w:val="003D3B00"/>
    <w:rsid w:val="003E2AAA"/>
    <w:rsid w:val="003F297A"/>
    <w:rsid w:val="0049273E"/>
    <w:rsid w:val="004D40D3"/>
    <w:rsid w:val="004F0B8E"/>
    <w:rsid w:val="00507D45"/>
    <w:rsid w:val="00514730"/>
    <w:rsid w:val="005C42E7"/>
    <w:rsid w:val="005F759D"/>
    <w:rsid w:val="006047B6"/>
    <w:rsid w:val="006153E5"/>
    <w:rsid w:val="00743640"/>
    <w:rsid w:val="00746190"/>
    <w:rsid w:val="00752F12"/>
    <w:rsid w:val="007D1AF6"/>
    <w:rsid w:val="007E0F20"/>
    <w:rsid w:val="007E5998"/>
    <w:rsid w:val="00810E1F"/>
    <w:rsid w:val="00813A1B"/>
    <w:rsid w:val="00841BD7"/>
    <w:rsid w:val="00851FCE"/>
    <w:rsid w:val="008A1D1C"/>
    <w:rsid w:val="008F6FE6"/>
    <w:rsid w:val="00952209"/>
    <w:rsid w:val="00963E59"/>
    <w:rsid w:val="009661BB"/>
    <w:rsid w:val="009730A1"/>
    <w:rsid w:val="00994DD8"/>
    <w:rsid w:val="009B4A8A"/>
    <w:rsid w:val="009C076C"/>
    <w:rsid w:val="00A05280"/>
    <w:rsid w:val="00A12B55"/>
    <w:rsid w:val="00A20817"/>
    <w:rsid w:val="00A73EBB"/>
    <w:rsid w:val="00AE1754"/>
    <w:rsid w:val="00AF456C"/>
    <w:rsid w:val="00B841C6"/>
    <w:rsid w:val="00C04C9D"/>
    <w:rsid w:val="00C067CA"/>
    <w:rsid w:val="00C30590"/>
    <w:rsid w:val="00C55CCA"/>
    <w:rsid w:val="00C73F81"/>
    <w:rsid w:val="00D03E9C"/>
    <w:rsid w:val="00D206A4"/>
    <w:rsid w:val="00D753BE"/>
    <w:rsid w:val="00D804DB"/>
    <w:rsid w:val="00DB2776"/>
    <w:rsid w:val="00DC6484"/>
    <w:rsid w:val="00DD4E44"/>
    <w:rsid w:val="00EA6BD9"/>
    <w:rsid w:val="00EB2C58"/>
    <w:rsid w:val="00EC47C8"/>
    <w:rsid w:val="00ED58CD"/>
    <w:rsid w:val="00EF29BC"/>
    <w:rsid w:val="00EF76B6"/>
    <w:rsid w:val="00F24CED"/>
    <w:rsid w:val="00F321C5"/>
    <w:rsid w:val="00F8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1267"/>
  <w15:docId w15:val="{5CB72083-231E-4882-AF70-99ADEFDD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1F497D"/>
        <w:sz w:val="24"/>
        <w:szCs w:val="24"/>
        <w:lang w:val="en-US"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47B6"/>
  </w:style>
  <w:style w:type="paragraph" w:styleId="Heading1">
    <w:name w:val="heading 1"/>
    <w:basedOn w:val="Normal"/>
    <w:next w:val="Normal"/>
    <w:rsid w:val="006047B6"/>
    <w:pPr>
      <w:keepNext/>
      <w:keepLines/>
      <w:spacing w:before="480" w:after="120"/>
      <w:outlineLvl w:val="0"/>
    </w:pPr>
    <w:rPr>
      <w:b/>
      <w:sz w:val="48"/>
      <w:szCs w:val="48"/>
    </w:rPr>
  </w:style>
  <w:style w:type="paragraph" w:styleId="Heading2">
    <w:name w:val="heading 2"/>
    <w:basedOn w:val="Normal"/>
    <w:next w:val="Normal"/>
    <w:rsid w:val="006047B6"/>
    <w:pPr>
      <w:keepNext/>
      <w:keepLines/>
      <w:spacing w:before="360" w:after="80"/>
      <w:outlineLvl w:val="1"/>
    </w:pPr>
    <w:rPr>
      <w:b/>
      <w:sz w:val="36"/>
      <w:szCs w:val="36"/>
    </w:rPr>
  </w:style>
  <w:style w:type="paragraph" w:styleId="Heading3">
    <w:name w:val="heading 3"/>
    <w:basedOn w:val="Normal"/>
    <w:next w:val="Normal"/>
    <w:rsid w:val="006047B6"/>
    <w:pPr>
      <w:keepNext/>
      <w:keepLines/>
      <w:spacing w:before="280" w:after="80"/>
      <w:outlineLvl w:val="2"/>
    </w:pPr>
    <w:rPr>
      <w:b/>
      <w:sz w:val="28"/>
      <w:szCs w:val="28"/>
    </w:rPr>
  </w:style>
  <w:style w:type="paragraph" w:styleId="Heading4">
    <w:name w:val="heading 4"/>
    <w:basedOn w:val="Normal"/>
    <w:next w:val="Normal"/>
    <w:rsid w:val="006047B6"/>
    <w:pPr>
      <w:keepNext/>
      <w:keepLines/>
      <w:spacing w:before="240" w:after="40"/>
      <w:outlineLvl w:val="3"/>
    </w:pPr>
    <w:rPr>
      <w:b/>
    </w:rPr>
  </w:style>
  <w:style w:type="paragraph" w:styleId="Heading5">
    <w:name w:val="heading 5"/>
    <w:basedOn w:val="Normal"/>
    <w:next w:val="Normal"/>
    <w:rsid w:val="006047B6"/>
    <w:pPr>
      <w:keepNext/>
      <w:keepLines/>
      <w:spacing w:before="220" w:after="40"/>
      <w:outlineLvl w:val="4"/>
    </w:pPr>
    <w:rPr>
      <w:b/>
      <w:sz w:val="22"/>
      <w:szCs w:val="22"/>
    </w:rPr>
  </w:style>
  <w:style w:type="paragraph" w:styleId="Heading6">
    <w:name w:val="heading 6"/>
    <w:basedOn w:val="Normal"/>
    <w:next w:val="Normal"/>
    <w:rsid w:val="006047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047B6"/>
    <w:pPr>
      <w:keepNext/>
      <w:keepLines/>
      <w:spacing w:before="480" w:after="120"/>
    </w:pPr>
    <w:rPr>
      <w:b/>
      <w:sz w:val="72"/>
      <w:szCs w:val="72"/>
    </w:rPr>
  </w:style>
  <w:style w:type="paragraph" w:styleId="Subtitle">
    <w:name w:val="Subtitle"/>
    <w:basedOn w:val="Normal"/>
    <w:next w:val="Normal"/>
    <w:rsid w:val="006047B6"/>
    <w:pPr>
      <w:keepNext/>
      <w:keepLines/>
      <w:spacing w:before="360" w:after="80"/>
    </w:pPr>
    <w:rPr>
      <w:rFonts w:ascii="Georgia" w:eastAsia="Georgia" w:hAnsi="Georgia" w:cs="Georgia"/>
      <w:i/>
      <w:color w:val="666666"/>
      <w:sz w:val="48"/>
      <w:szCs w:val="48"/>
    </w:rPr>
  </w:style>
  <w:style w:type="table" w:customStyle="1" w:styleId="a">
    <w:basedOn w:val="TableNormal"/>
    <w:rsid w:val="006047B6"/>
    <w:tblPr>
      <w:tblStyleRowBandSize w:val="1"/>
      <w:tblStyleColBandSize w:val="1"/>
      <w:tblCellMar>
        <w:left w:w="115" w:type="dxa"/>
        <w:right w:w="115" w:type="dxa"/>
      </w:tblCellMar>
    </w:tblPr>
  </w:style>
  <w:style w:type="table" w:customStyle="1" w:styleId="a0">
    <w:basedOn w:val="TableNormal"/>
    <w:rsid w:val="006047B6"/>
    <w:tblPr>
      <w:tblStyleRowBandSize w:val="1"/>
      <w:tblStyleColBandSize w:val="1"/>
      <w:tblCellMar>
        <w:left w:w="115" w:type="dxa"/>
        <w:right w:w="115" w:type="dxa"/>
      </w:tblCellMar>
    </w:tblPr>
  </w:style>
  <w:style w:type="table" w:customStyle="1" w:styleId="a1">
    <w:basedOn w:val="TableNormal"/>
    <w:rsid w:val="006047B6"/>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321C5"/>
    <w:rPr>
      <w:rFonts w:ascii="Tahoma" w:hAnsi="Tahoma" w:cs="Tahoma"/>
      <w:sz w:val="16"/>
      <w:szCs w:val="16"/>
    </w:rPr>
  </w:style>
  <w:style w:type="character" w:customStyle="1" w:styleId="BalloonTextChar">
    <w:name w:val="Balloon Text Char"/>
    <w:basedOn w:val="DefaultParagraphFont"/>
    <w:link w:val="BalloonText"/>
    <w:uiPriority w:val="99"/>
    <w:semiHidden/>
    <w:rsid w:val="00F321C5"/>
    <w:rPr>
      <w:rFonts w:ascii="Tahoma" w:hAnsi="Tahoma" w:cs="Tahoma"/>
      <w:sz w:val="16"/>
      <w:szCs w:val="16"/>
    </w:rPr>
  </w:style>
  <w:style w:type="character" w:styleId="Hyperlink">
    <w:name w:val="Hyperlink"/>
    <w:basedOn w:val="DefaultParagraphFont"/>
    <w:uiPriority w:val="99"/>
    <w:unhideWhenUsed/>
    <w:rsid w:val="002472CE"/>
    <w:rPr>
      <w:color w:val="0000FF" w:themeColor="hyperlink"/>
      <w:u w:val="single"/>
    </w:rPr>
  </w:style>
  <w:style w:type="paragraph" w:styleId="Header">
    <w:name w:val="header"/>
    <w:basedOn w:val="Normal"/>
    <w:link w:val="HeaderChar"/>
    <w:uiPriority w:val="99"/>
    <w:unhideWhenUsed/>
    <w:rsid w:val="00514730"/>
    <w:pPr>
      <w:tabs>
        <w:tab w:val="center" w:pos="4680"/>
        <w:tab w:val="right" w:pos="9360"/>
      </w:tabs>
    </w:pPr>
  </w:style>
  <w:style w:type="character" w:customStyle="1" w:styleId="HeaderChar">
    <w:name w:val="Header Char"/>
    <w:basedOn w:val="DefaultParagraphFont"/>
    <w:link w:val="Header"/>
    <w:uiPriority w:val="99"/>
    <w:rsid w:val="00514730"/>
  </w:style>
  <w:style w:type="paragraph" w:styleId="Footer">
    <w:name w:val="footer"/>
    <w:basedOn w:val="Normal"/>
    <w:link w:val="FooterChar"/>
    <w:uiPriority w:val="99"/>
    <w:unhideWhenUsed/>
    <w:rsid w:val="00514730"/>
    <w:pPr>
      <w:tabs>
        <w:tab w:val="center" w:pos="4680"/>
        <w:tab w:val="right" w:pos="9360"/>
      </w:tabs>
    </w:pPr>
  </w:style>
  <w:style w:type="character" w:customStyle="1" w:styleId="FooterChar">
    <w:name w:val="Footer Char"/>
    <w:basedOn w:val="DefaultParagraphFont"/>
    <w:link w:val="Footer"/>
    <w:uiPriority w:val="99"/>
    <w:rsid w:val="00514730"/>
  </w:style>
  <w:style w:type="paragraph" w:styleId="ListParagraph">
    <w:name w:val="List Paragraph"/>
    <w:basedOn w:val="Normal"/>
    <w:uiPriority w:val="34"/>
    <w:qFormat/>
    <w:rsid w:val="00851FCE"/>
    <w:pPr>
      <w:ind w:left="720"/>
      <w:contextualSpacing/>
    </w:pPr>
  </w:style>
  <w:style w:type="paragraph" w:styleId="BodyText">
    <w:name w:val="Body Text"/>
    <w:basedOn w:val="Normal"/>
    <w:link w:val="BodyTextChar"/>
    <w:uiPriority w:val="1"/>
    <w:qFormat/>
    <w:rsid w:val="0049273E"/>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left"/>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49273E"/>
    <w:rPr>
      <w:rFonts w:ascii="Arial" w:eastAsia="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ax.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dc:creator>
  <cp:lastModifiedBy>William Fort</cp:lastModifiedBy>
  <cp:revision>3</cp:revision>
  <cp:lastPrinted>2019-09-27T18:43:00Z</cp:lastPrinted>
  <dcterms:created xsi:type="dcterms:W3CDTF">2022-11-15T13:57:00Z</dcterms:created>
  <dcterms:modified xsi:type="dcterms:W3CDTF">2022-11-16T12:15:00Z</dcterms:modified>
</cp:coreProperties>
</file>